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37" w:rsidRDefault="00412D37" w:rsidP="00484FAB">
      <w:pPr>
        <w:pStyle w:val="NoSpacing"/>
        <w:rPr>
          <w:color w:val="0070C0"/>
        </w:rPr>
      </w:pPr>
    </w:p>
    <w:p w:rsidR="00B74583" w:rsidRDefault="00B74583" w:rsidP="00484FAB">
      <w:pPr>
        <w:pStyle w:val="NoSpacing"/>
        <w:rPr>
          <w:color w:val="0070C0"/>
        </w:rPr>
      </w:pPr>
    </w:p>
    <w:p w:rsidR="00B74583" w:rsidRDefault="00B74583" w:rsidP="00484FAB">
      <w:pPr>
        <w:pStyle w:val="NoSpacing"/>
        <w:rPr>
          <w:color w:val="0070C0"/>
        </w:rPr>
      </w:pPr>
    </w:p>
    <w:p w:rsidR="00E27054" w:rsidRDefault="00E27054" w:rsidP="00B518F0">
      <w:pPr>
        <w:pStyle w:val="NoSpacing"/>
        <w:ind w:left="5040" w:hanging="5040"/>
        <w:rPr>
          <w:sz w:val="36"/>
          <w:szCs w:val="36"/>
        </w:rPr>
      </w:pPr>
      <w:r w:rsidRPr="009052D5">
        <w:rPr>
          <w:noProof/>
          <w:lang w:eastAsia="en-GB"/>
        </w:rPr>
        <w:drawing>
          <wp:inline distT="0" distB="0" distL="0" distR="0" wp14:anchorId="1301E24E" wp14:editId="4A538F58">
            <wp:extent cx="1085850" cy="1443914"/>
            <wp:effectExtent l="0" t="0" r="0" b="0"/>
            <wp:docPr id="4" name="Picture 4" descr="\\S-rnrmc-data\rnrmc\Marketing and Communications\BRAND\Logos and brand guidelines\HelpingHandsLogos\HelpingHandsColour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-rnrmc-data\rnrmc\Marketing and Communications\BRAND\Logos and brand guidelines\HelpingHandsLogos\HelpingHandsColour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303" cy="1468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18F0">
        <w:rPr>
          <w:noProof/>
          <w:lang w:eastAsia="en-GB"/>
        </w:rPr>
        <w:t xml:space="preserve">                                                                                                 </w:t>
      </w:r>
      <w:r w:rsidR="00734856">
        <w:rPr>
          <w:noProof/>
          <w:lang w:eastAsia="en-GB"/>
        </w:rPr>
        <w:t xml:space="preserve">                      </w:t>
      </w:r>
      <w:r w:rsidR="00B518F0">
        <w:rPr>
          <w:noProof/>
          <w:lang w:eastAsia="en-GB"/>
        </w:rPr>
        <w:t xml:space="preserve">                                                   </w:t>
      </w:r>
      <w:r w:rsidR="00B518F0" w:rsidRPr="006522FB">
        <w:rPr>
          <w:noProof/>
          <w:lang w:eastAsia="en-GB"/>
        </w:rPr>
        <w:drawing>
          <wp:inline distT="0" distB="0" distL="0" distR="0" wp14:anchorId="3A807E44" wp14:editId="6E78D81B">
            <wp:extent cx="2836554" cy="800356"/>
            <wp:effectExtent l="0" t="0" r="1905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353" cy="82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779" w:rsidRPr="00734856" w:rsidRDefault="002F4EE8" w:rsidP="00255779">
      <w:pPr>
        <w:pStyle w:val="NoSpacing"/>
        <w:ind w:left="5040" w:hanging="5040"/>
        <w:jc w:val="center"/>
        <w:rPr>
          <w:b/>
          <w:sz w:val="28"/>
          <w:szCs w:val="28"/>
        </w:rPr>
      </w:pPr>
      <w:r w:rsidRPr="00734856">
        <w:rPr>
          <w:b/>
          <w:sz w:val="28"/>
          <w:szCs w:val="28"/>
        </w:rPr>
        <w:t>Criteria: The Royal Navy and Royal Marines (RNRMC)</w:t>
      </w:r>
    </w:p>
    <w:p w:rsidR="00B74583" w:rsidRPr="00734856" w:rsidRDefault="00E27054" w:rsidP="00255779">
      <w:pPr>
        <w:pStyle w:val="NoSpacing"/>
        <w:ind w:left="5040" w:hanging="5040"/>
        <w:jc w:val="center"/>
        <w:rPr>
          <w:b/>
          <w:sz w:val="28"/>
          <w:szCs w:val="28"/>
        </w:rPr>
      </w:pPr>
      <w:r w:rsidRPr="00734856">
        <w:rPr>
          <w:b/>
          <w:sz w:val="28"/>
          <w:szCs w:val="28"/>
        </w:rPr>
        <w:t xml:space="preserve">Helping Hands </w:t>
      </w:r>
      <w:r w:rsidR="0012028C" w:rsidRPr="00734856">
        <w:rPr>
          <w:b/>
          <w:sz w:val="28"/>
          <w:szCs w:val="28"/>
        </w:rPr>
        <w:t>Grant</w:t>
      </w:r>
      <w:r w:rsidR="002F4EE8" w:rsidRPr="00734856">
        <w:rPr>
          <w:b/>
          <w:sz w:val="28"/>
          <w:szCs w:val="28"/>
        </w:rPr>
        <w:t xml:space="preserve"> programme</w:t>
      </w:r>
      <w:r w:rsidR="0012028C" w:rsidRPr="00734856">
        <w:rPr>
          <w:b/>
          <w:sz w:val="28"/>
          <w:szCs w:val="28"/>
        </w:rPr>
        <w:t xml:space="preserve"> (Promoting volunteering) 2017</w:t>
      </w:r>
    </w:p>
    <w:p w:rsidR="00734856" w:rsidRPr="00734856" w:rsidRDefault="00734856" w:rsidP="00255779">
      <w:pPr>
        <w:pStyle w:val="NoSpacing"/>
        <w:ind w:left="5040" w:hanging="5040"/>
        <w:jc w:val="center"/>
        <w:rPr>
          <w:sz w:val="24"/>
          <w:szCs w:val="24"/>
        </w:rPr>
      </w:pPr>
    </w:p>
    <w:p w:rsidR="00147C74" w:rsidRPr="00B518F0" w:rsidRDefault="00B518F0" w:rsidP="0025577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The RNRMC held a workshop to consult with a wide range of charity partners to explore the needs of beneficiaries a presented to frontline organisations.  The workshop findings and military research has directly informed the development of the outcomes to meet their need.</w:t>
      </w:r>
      <w:r w:rsidR="00255779">
        <w:rPr>
          <w:sz w:val="24"/>
          <w:szCs w:val="24"/>
        </w:rPr>
        <w:t xml:space="preserve">  This programme seeks to address the key outcomes by grants to organisations who will recruit and supervise volunteers to support beneficiaries.</w:t>
      </w:r>
    </w:p>
    <w:p w:rsidR="00B74583" w:rsidRPr="00484FAB" w:rsidRDefault="00B74583" w:rsidP="00484FAB">
      <w:pPr>
        <w:pStyle w:val="NoSpacing"/>
        <w:rPr>
          <w:color w:val="0070C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6237"/>
        <w:gridCol w:w="5812"/>
      </w:tblGrid>
      <w:tr w:rsidR="00452189" w:rsidTr="00452189">
        <w:trPr>
          <w:trHeight w:val="276"/>
        </w:trPr>
        <w:tc>
          <w:tcPr>
            <w:tcW w:w="2547" w:type="dxa"/>
            <w:vMerge w:val="restart"/>
          </w:tcPr>
          <w:p w:rsidR="00452189" w:rsidRDefault="00452189" w:rsidP="00D728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Beneficiary group</w:t>
            </w:r>
          </w:p>
          <w:p w:rsidR="00452189" w:rsidRDefault="00452189" w:rsidP="00D728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</w:tcPr>
          <w:p w:rsidR="00452189" w:rsidRDefault="00452189" w:rsidP="00D728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Key Outcomes</w:t>
            </w:r>
          </w:p>
        </w:tc>
        <w:tc>
          <w:tcPr>
            <w:tcW w:w="5812" w:type="dxa"/>
            <w:vMerge w:val="restart"/>
          </w:tcPr>
          <w:p w:rsidR="00452189" w:rsidRDefault="00452189" w:rsidP="004521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How could this be delivered?</w:t>
            </w:r>
          </w:p>
          <w:p w:rsidR="0012028C" w:rsidRDefault="0012028C" w:rsidP="004521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Outputs</w:t>
            </w:r>
          </w:p>
          <w:p w:rsidR="0012028C" w:rsidRDefault="0012028C" w:rsidP="004521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services to be provided (some examples)</w:t>
            </w:r>
          </w:p>
        </w:tc>
      </w:tr>
      <w:tr w:rsidR="00452189" w:rsidTr="00734856">
        <w:trPr>
          <w:cantSplit/>
          <w:trHeight w:val="856"/>
        </w:trPr>
        <w:tc>
          <w:tcPr>
            <w:tcW w:w="2547" w:type="dxa"/>
            <w:vMerge/>
          </w:tcPr>
          <w:p w:rsidR="00452189" w:rsidRDefault="00452189" w:rsidP="00D728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452189" w:rsidRDefault="00452189" w:rsidP="00D728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452189" w:rsidRDefault="00452189" w:rsidP="00D728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2189" w:rsidTr="00452189">
        <w:tc>
          <w:tcPr>
            <w:tcW w:w="2547" w:type="dxa"/>
          </w:tcPr>
          <w:p w:rsidR="00452189" w:rsidRPr="00491D96" w:rsidRDefault="00452189" w:rsidP="00D728E1">
            <w:pPr>
              <w:rPr>
                <w:rFonts w:ascii="Arial" w:hAnsi="Arial" w:cs="Arial"/>
                <w:b/>
              </w:rPr>
            </w:pPr>
            <w:r w:rsidRPr="00491D96">
              <w:rPr>
                <w:rFonts w:ascii="Arial" w:hAnsi="Arial" w:cs="Arial"/>
                <w:b/>
              </w:rPr>
              <w:t>Veterans</w:t>
            </w:r>
          </w:p>
          <w:p w:rsidR="00452189" w:rsidRPr="00491D96" w:rsidRDefault="00D46D45" w:rsidP="00D728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(Former</w:t>
            </w:r>
            <w:r w:rsidR="00452189" w:rsidRPr="00491D96">
              <w:rPr>
                <w:rFonts w:ascii="Arial" w:hAnsi="Arial" w:cs="Arial"/>
                <w:b/>
              </w:rPr>
              <w:t>- Serving)</w:t>
            </w:r>
          </w:p>
          <w:p w:rsidR="00452189" w:rsidRDefault="00452189" w:rsidP="00D728E1">
            <w:pPr>
              <w:rPr>
                <w:rFonts w:ascii="Arial" w:hAnsi="Arial" w:cs="Arial"/>
              </w:rPr>
            </w:pPr>
          </w:p>
          <w:p w:rsidR="00452189" w:rsidRDefault="00452189" w:rsidP="00D728E1">
            <w:pPr>
              <w:rPr>
                <w:rFonts w:ascii="Arial" w:hAnsi="Arial" w:cs="Arial"/>
              </w:rPr>
            </w:pPr>
          </w:p>
          <w:p w:rsidR="00452189" w:rsidRDefault="00452189" w:rsidP="00D728E1">
            <w:pPr>
              <w:rPr>
                <w:rFonts w:ascii="Arial" w:hAnsi="Arial" w:cs="Arial"/>
              </w:rPr>
            </w:pPr>
          </w:p>
          <w:p w:rsidR="00452189" w:rsidRPr="00E4153E" w:rsidRDefault="00452189" w:rsidP="00D728E1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452189" w:rsidRPr="003D306D" w:rsidRDefault="00452189" w:rsidP="003D306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1469F3">
              <w:rPr>
                <w:rFonts w:ascii="Arial" w:hAnsi="Arial" w:cs="Arial"/>
              </w:rPr>
              <w:t>To combat loneliness and social isolation</w:t>
            </w:r>
          </w:p>
          <w:p w:rsidR="00452189" w:rsidRDefault="00452189" w:rsidP="0097493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promote health and well-being</w:t>
            </w:r>
          </w:p>
          <w:p w:rsidR="00452189" w:rsidRDefault="00452189" w:rsidP="0097493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prevent escalation of need or deterioration in health</w:t>
            </w:r>
          </w:p>
          <w:p w:rsidR="00452189" w:rsidRDefault="00452189" w:rsidP="0097493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enable people to remain independent for as long as possible</w:t>
            </w:r>
          </w:p>
          <w:p w:rsidR="00452189" w:rsidRDefault="00452189" w:rsidP="0097493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support end of life care</w:t>
            </w:r>
          </w:p>
          <w:p w:rsidR="00D46D45" w:rsidRPr="001469F3" w:rsidRDefault="00D46D45" w:rsidP="002F4EE8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452189" w:rsidRDefault="00452189" w:rsidP="001469F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Fellowship and support</w:t>
            </w:r>
            <w:r w:rsidR="0012028C">
              <w:rPr>
                <w:rFonts w:ascii="Arial" w:hAnsi="Arial" w:cs="Arial"/>
              </w:rPr>
              <w:t>, home visiting and group support</w:t>
            </w:r>
          </w:p>
          <w:p w:rsidR="00452189" w:rsidRDefault="00452189" w:rsidP="001469F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and signposting</w:t>
            </w:r>
          </w:p>
          <w:p w:rsidR="00452189" w:rsidRDefault="00452189" w:rsidP="001469F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Advocacy </w:t>
            </w:r>
            <w:r w:rsidR="0012028C">
              <w:rPr>
                <w:rFonts w:ascii="Arial" w:hAnsi="Arial" w:cs="Arial"/>
              </w:rPr>
              <w:t xml:space="preserve">support </w:t>
            </w:r>
          </w:p>
          <w:p w:rsidR="00D46D45" w:rsidRDefault="00D46D45" w:rsidP="001469F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Dementia support</w:t>
            </w:r>
          </w:p>
          <w:p w:rsidR="00452189" w:rsidRDefault="00452189" w:rsidP="001469F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Benefits an</w:t>
            </w:r>
            <w:r w:rsidR="00D46D45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 money advice</w:t>
            </w:r>
          </w:p>
          <w:p w:rsidR="00452189" w:rsidRDefault="00452189" w:rsidP="001469F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Building community support networks</w:t>
            </w:r>
          </w:p>
          <w:p w:rsidR="00452189" w:rsidRDefault="00452189" w:rsidP="001469F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Activities  in residential care</w:t>
            </w:r>
          </w:p>
          <w:p w:rsidR="00D46D45" w:rsidRDefault="00D46D45" w:rsidP="001469F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support</w:t>
            </w:r>
          </w:p>
          <w:p w:rsidR="00452189" w:rsidRPr="00E4153E" w:rsidRDefault="00452189" w:rsidP="00702DCB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452189" w:rsidTr="00734856">
        <w:trPr>
          <w:trHeight w:val="1196"/>
        </w:trPr>
        <w:tc>
          <w:tcPr>
            <w:tcW w:w="2547" w:type="dxa"/>
          </w:tcPr>
          <w:p w:rsidR="00452189" w:rsidRPr="00491D96" w:rsidRDefault="00452189" w:rsidP="00E4153E">
            <w:pPr>
              <w:rPr>
                <w:rFonts w:ascii="Arial" w:hAnsi="Arial" w:cs="Arial"/>
                <w:b/>
              </w:rPr>
            </w:pPr>
            <w:r w:rsidRPr="00491D96">
              <w:rPr>
                <w:rFonts w:ascii="Arial" w:hAnsi="Arial" w:cs="Arial"/>
                <w:b/>
              </w:rPr>
              <w:lastRenderedPageBreak/>
              <w:t>Serving</w:t>
            </w:r>
          </w:p>
          <w:p w:rsidR="00452189" w:rsidRDefault="00452189" w:rsidP="00E4153E">
            <w:pPr>
              <w:rPr>
                <w:rFonts w:ascii="Arial" w:hAnsi="Arial" w:cs="Arial"/>
              </w:rPr>
            </w:pPr>
          </w:p>
          <w:p w:rsidR="00452189" w:rsidRDefault="00452189" w:rsidP="00E4153E">
            <w:pPr>
              <w:rPr>
                <w:rFonts w:ascii="Arial" w:hAnsi="Arial" w:cs="Arial"/>
              </w:rPr>
            </w:pPr>
          </w:p>
          <w:p w:rsidR="00452189" w:rsidRDefault="00452189" w:rsidP="00E4153E">
            <w:pPr>
              <w:rPr>
                <w:rFonts w:ascii="Arial" w:hAnsi="Arial" w:cs="Arial"/>
              </w:rPr>
            </w:pPr>
          </w:p>
          <w:p w:rsidR="00452189" w:rsidRPr="00E4153E" w:rsidRDefault="00452189" w:rsidP="00E4153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452189" w:rsidRDefault="00452189" w:rsidP="0097493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maintain family relationships</w:t>
            </w:r>
          </w:p>
          <w:p w:rsidR="00452189" w:rsidRDefault="00452189" w:rsidP="0097493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support the transition to civilian life</w:t>
            </w:r>
          </w:p>
          <w:p w:rsidR="002F4EE8" w:rsidRDefault="002F4EE8" w:rsidP="0097493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maintain</w:t>
            </w:r>
            <w:r w:rsidR="0012028C">
              <w:rPr>
                <w:rFonts w:ascii="Arial" w:hAnsi="Arial" w:cs="Arial"/>
              </w:rPr>
              <w:t xml:space="preserve"> social networks and </w:t>
            </w:r>
            <w:r>
              <w:rPr>
                <w:rFonts w:ascii="Arial" w:hAnsi="Arial" w:cs="Arial"/>
              </w:rPr>
              <w:t xml:space="preserve"> a link to service life</w:t>
            </w:r>
          </w:p>
          <w:p w:rsidR="0012028C" w:rsidRPr="0097493D" w:rsidRDefault="0012028C" w:rsidP="0097493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manage budgets and personnel administration</w:t>
            </w:r>
          </w:p>
        </w:tc>
        <w:tc>
          <w:tcPr>
            <w:tcW w:w="5812" w:type="dxa"/>
          </w:tcPr>
          <w:p w:rsidR="00452189" w:rsidRDefault="00452189" w:rsidP="007C0A1C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support</w:t>
            </w:r>
          </w:p>
          <w:p w:rsidR="00452189" w:rsidRDefault="00452189" w:rsidP="007C0A1C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Employment support</w:t>
            </w:r>
            <w:r w:rsidR="0012028C">
              <w:rPr>
                <w:rFonts w:ascii="Arial" w:hAnsi="Arial" w:cs="Arial"/>
              </w:rPr>
              <w:t>, mentor, coaching support</w:t>
            </w:r>
          </w:p>
          <w:p w:rsidR="0012028C" w:rsidRDefault="0012028C" w:rsidP="007C0A1C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Fellowship, link to military </w:t>
            </w:r>
            <w:r w:rsidR="00147C74">
              <w:rPr>
                <w:rFonts w:ascii="Arial" w:hAnsi="Arial" w:cs="Arial"/>
              </w:rPr>
              <w:t>associations</w:t>
            </w:r>
          </w:p>
          <w:p w:rsidR="0012028C" w:rsidRDefault="00147C74" w:rsidP="007C0A1C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Budgets skills. Debt advice</w:t>
            </w:r>
          </w:p>
          <w:p w:rsidR="00452189" w:rsidRPr="007C0A1C" w:rsidRDefault="00452189" w:rsidP="003D306D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452189" w:rsidTr="00452189">
        <w:tc>
          <w:tcPr>
            <w:tcW w:w="2547" w:type="dxa"/>
          </w:tcPr>
          <w:p w:rsidR="00452189" w:rsidRPr="00491D96" w:rsidRDefault="00452189" w:rsidP="00E4153E">
            <w:pPr>
              <w:rPr>
                <w:rFonts w:ascii="Arial" w:hAnsi="Arial" w:cs="Arial"/>
                <w:b/>
              </w:rPr>
            </w:pPr>
            <w:r w:rsidRPr="00491D96">
              <w:rPr>
                <w:rFonts w:ascii="Arial" w:hAnsi="Arial" w:cs="Arial"/>
                <w:b/>
              </w:rPr>
              <w:t>Children and Families</w:t>
            </w:r>
          </w:p>
          <w:p w:rsidR="00452189" w:rsidRDefault="00452189" w:rsidP="00E4153E">
            <w:pPr>
              <w:rPr>
                <w:rFonts w:ascii="Arial" w:hAnsi="Arial" w:cs="Arial"/>
              </w:rPr>
            </w:pPr>
          </w:p>
          <w:p w:rsidR="00452189" w:rsidRDefault="00452189" w:rsidP="00E4153E">
            <w:pPr>
              <w:rPr>
                <w:rFonts w:ascii="Arial" w:hAnsi="Arial" w:cs="Arial"/>
              </w:rPr>
            </w:pPr>
          </w:p>
          <w:p w:rsidR="00452189" w:rsidRDefault="00452189" w:rsidP="00E4153E">
            <w:pPr>
              <w:rPr>
                <w:rFonts w:ascii="Arial" w:hAnsi="Arial" w:cs="Arial"/>
              </w:rPr>
            </w:pPr>
          </w:p>
          <w:p w:rsidR="00452189" w:rsidRPr="00E4153E" w:rsidRDefault="00452189" w:rsidP="00E4153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452189" w:rsidRDefault="00452189" w:rsidP="007C0A1C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provide support for families to improve outcomes for children young people and their families</w:t>
            </w:r>
          </w:p>
          <w:p w:rsidR="002D668F" w:rsidRDefault="002D668F" w:rsidP="007C0A1C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provide support for families during deployment</w:t>
            </w:r>
          </w:p>
          <w:p w:rsidR="00452189" w:rsidRPr="007C0A1C" w:rsidRDefault="00452189" w:rsidP="003D306D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provide support for families who need extra support with children with health, social care or education needs</w:t>
            </w:r>
          </w:p>
        </w:tc>
        <w:tc>
          <w:tcPr>
            <w:tcW w:w="5812" w:type="dxa"/>
          </w:tcPr>
          <w:p w:rsidR="00452189" w:rsidRDefault="00452189" w:rsidP="003D306D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support</w:t>
            </w:r>
          </w:p>
          <w:p w:rsidR="00452189" w:rsidRDefault="00147C74" w:rsidP="00147C74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Practical help with children</w:t>
            </w:r>
          </w:p>
          <w:p w:rsidR="00452189" w:rsidRDefault="00147C74" w:rsidP="003D306D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activities</w:t>
            </w:r>
            <w:r w:rsidR="00452189">
              <w:rPr>
                <w:rFonts w:ascii="Arial" w:hAnsi="Arial" w:cs="Arial"/>
              </w:rPr>
              <w:t xml:space="preserve"> during deployment</w:t>
            </w:r>
            <w:r>
              <w:rPr>
                <w:rFonts w:ascii="Arial" w:hAnsi="Arial" w:cs="Arial"/>
              </w:rPr>
              <w:t>, home visits</w:t>
            </w:r>
          </w:p>
          <w:p w:rsidR="00452189" w:rsidRDefault="00452189" w:rsidP="003D306D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Respite care</w:t>
            </w:r>
          </w:p>
          <w:p w:rsidR="00452189" w:rsidRDefault="00D46D45" w:rsidP="003D306D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 term</w:t>
            </w:r>
            <w:r w:rsidR="00452189">
              <w:rPr>
                <w:rFonts w:ascii="Arial" w:hAnsi="Arial" w:cs="Arial"/>
              </w:rPr>
              <w:t xml:space="preserve"> breaks</w:t>
            </w:r>
          </w:p>
          <w:p w:rsidR="00452189" w:rsidRDefault="00452189" w:rsidP="003D306D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Activities to support special needs</w:t>
            </w:r>
          </w:p>
          <w:p w:rsidR="00452189" w:rsidRPr="007C0A1C" w:rsidRDefault="00452189" w:rsidP="003D306D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events</w:t>
            </w:r>
          </w:p>
        </w:tc>
      </w:tr>
      <w:tr w:rsidR="00452189" w:rsidTr="00452189">
        <w:tc>
          <w:tcPr>
            <w:tcW w:w="2547" w:type="dxa"/>
          </w:tcPr>
          <w:p w:rsidR="00452189" w:rsidRPr="00491D96" w:rsidRDefault="00452189" w:rsidP="00E4153E">
            <w:pPr>
              <w:rPr>
                <w:rFonts w:ascii="Arial" w:hAnsi="Arial" w:cs="Arial"/>
                <w:b/>
              </w:rPr>
            </w:pPr>
            <w:r w:rsidRPr="00491D96">
              <w:rPr>
                <w:rFonts w:ascii="Arial" w:hAnsi="Arial" w:cs="Arial"/>
                <w:b/>
              </w:rPr>
              <w:t>All beneficiary Groups</w:t>
            </w:r>
          </w:p>
          <w:p w:rsidR="00452189" w:rsidRDefault="00452189" w:rsidP="00E4153E">
            <w:pPr>
              <w:rPr>
                <w:rFonts w:ascii="Arial" w:hAnsi="Arial" w:cs="Arial"/>
              </w:rPr>
            </w:pPr>
          </w:p>
          <w:p w:rsidR="00452189" w:rsidRDefault="00452189" w:rsidP="00E4153E">
            <w:pPr>
              <w:rPr>
                <w:rFonts w:ascii="Arial" w:hAnsi="Arial" w:cs="Arial"/>
              </w:rPr>
            </w:pPr>
          </w:p>
          <w:p w:rsidR="00452189" w:rsidRDefault="00452189" w:rsidP="00E4153E">
            <w:pPr>
              <w:rPr>
                <w:rFonts w:ascii="Arial" w:hAnsi="Arial" w:cs="Arial"/>
              </w:rPr>
            </w:pPr>
          </w:p>
          <w:p w:rsidR="00452189" w:rsidRPr="00E4153E" w:rsidRDefault="00452189" w:rsidP="00E4153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452189" w:rsidRPr="003D306D" w:rsidRDefault="00452189" w:rsidP="00452189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3D306D">
              <w:rPr>
                <w:rFonts w:ascii="Arial" w:hAnsi="Arial" w:cs="Arial"/>
              </w:rPr>
              <w:t>To improve the quality of life for beneficiaries</w:t>
            </w:r>
          </w:p>
          <w:p w:rsidR="00452189" w:rsidRDefault="00452189" w:rsidP="00365045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support good mental health</w:t>
            </w:r>
            <w:r w:rsidR="00B83DBD">
              <w:rPr>
                <w:rFonts w:ascii="Arial" w:hAnsi="Arial" w:cs="Arial"/>
              </w:rPr>
              <w:t xml:space="preserve"> and improved sense of health and wellbeing</w:t>
            </w:r>
          </w:p>
          <w:p w:rsidR="00452189" w:rsidRDefault="00452189" w:rsidP="00365045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combat debt and promote financial stability</w:t>
            </w:r>
          </w:p>
          <w:p w:rsidR="00452189" w:rsidRDefault="00452189" w:rsidP="00365045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provide signposting to information and resources</w:t>
            </w:r>
          </w:p>
          <w:p w:rsidR="00452189" w:rsidRDefault="00452189" w:rsidP="00365045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provide support for carers</w:t>
            </w:r>
          </w:p>
          <w:p w:rsidR="00452189" w:rsidRPr="001469F3" w:rsidRDefault="00452189" w:rsidP="00365045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provide information and support </w:t>
            </w:r>
          </w:p>
        </w:tc>
        <w:tc>
          <w:tcPr>
            <w:tcW w:w="5812" w:type="dxa"/>
          </w:tcPr>
          <w:p w:rsidR="00452189" w:rsidRDefault="00452189" w:rsidP="0036504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Programmes that support the treatment and support of PTSD</w:t>
            </w:r>
          </w:p>
          <w:p w:rsidR="00452189" w:rsidRDefault="00452189" w:rsidP="0036504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Programmes that support addiction recovery</w:t>
            </w:r>
          </w:p>
          <w:p w:rsidR="00452189" w:rsidRDefault="00452189" w:rsidP="0036504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and advice services</w:t>
            </w:r>
          </w:p>
          <w:p w:rsidR="00452189" w:rsidRDefault="00452189" w:rsidP="0036504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Signposting/ information and advice</w:t>
            </w:r>
          </w:p>
          <w:p w:rsidR="00452189" w:rsidRDefault="00452189" w:rsidP="0036504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Housing support</w:t>
            </w:r>
          </w:p>
          <w:p w:rsidR="00452189" w:rsidRDefault="00452189" w:rsidP="0036504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Money and debt advice</w:t>
            </w:r>
          </w:p>
          <w:p w:rsidR="00452189" w:rsidRDefault="00452189" w:rsidP="0036504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Fellowship and advice – community networks</w:t>
            </w:r>
          </w:p>
          <w:p w:rsidR="00452189" w:rsidRDefault="00452189" w:rsidP="0036504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 support and befriending</w:t>
            </w:r>
          </w:p>
          <w:p w:rsidR="00452189" w:rsidRDefault="00452189" w:rsidP="0036504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Brokerage</w:t>
            </w:r>
          </w:p>
          <w:p w:rsidR="00452189" w:rsidRDefault="00452189" w:rsidP="0036504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Developing circles of support</w:t>
            </w:r>
          </w:p>
          <w:p w:rsidR="00452189" w:rsidRDefault="00D46D45" w:rsidP="0073485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Dementia Support</w:t>
            </w:r>
          </w:p>
          <w:p w:rsidR="00734856" w:rsidRPr="00365045" w:rsidRDefault="00734856" w:rsidP="00734856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:rsidR="00734856" w:rsidRDefault="00E27054" w:rsidP="0073485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would not wish you to spend</w:t>
      </w:r>
      <w:r w:rsidR="00AC4A15">
        <w:rPr>
          <w:rFonts w:ascii="Arial" w:hAnsi="Arial" w:cs="Arial"/>
          <w:sz w:val="24"/>
          <w:szCs w:val="24"/>
        </w:rPr>
        <w:t xml:space="preserve"> time developing an application with little chance of success so please consider the above fund outcomes </w:t>
      </w:r>
      <w:r w:rsidR="00EA3991">
        <w:rPr>
          <w:rFonts w:ascii="Arial" w:hAnsi="Arial" w:cs="Arial"/>
          <w:sz w:val="24"/>
          <w:szCs w:val="24"/>
        </w:rPr>
        <w:t>carefully.</w:t>
      </w:r>
      <w:r w:rsidR="00EA3991">
        <w:rPr>
          <w:rFonts w:ascii="Arial" w:hAnsi="Arial" w:cs="Arial"/>
          <w:b/>
          <w:sz w:val="24"/>
          <w:szCs w:val="24"/>
        </w:rPr>
        <w:t xml:space="preserve"> What</w:t>
      </w:r>
      <w:bookmarkStart w:id="0" w:name="_GoBack"/>
      <w:bookmarkEnd w:id="0"/>
      <w:r w:rsidR="00AC4A15">
        <w:rPr>
          <w:rFonts w:ascii="Arial" w:hAnsi="Arial" w:cs="Arial"/>
          <w:b/>
          <w:sz w:val="24"/>
          <w:szCs w:val="24"/>
        </w:rPr>
        <w:t xml:space="preserve"> we </w:t>
      </w:r>
      <w:r w:rsidR="000E0372">
        <w:rPr>
          <w:rFonts w:ascii="Arial" w:hAnsi="Arial" w:cs="Arial"/>
          <w:b/>
          <w:sz w:val="24"/>
          <w:szCs w:val="24"/>
        </w:rPr>
        <w:t>are unlikely to</w:t>
      </w:r>
      <w:r w:rsidR="00AC4A15">
        <w:rPr>
          <w:rFonts w:ascii="Arial" w:hAnsi="Arial" w:cs="Arial"/>
          <w:b/>
          <w:sz w:val="24"/>
          <w:szCs w:val="24"/>
        </w:rPr>
        <w:t xml:space="preserve"> fund:</w:t>
      </w:r>
      <w:r w:rsidR="00734856">
        <w:rPr>
          <w:rFonts w:ascii="Arial" w:hAnsi="Arial" w:cs="Arial"/>
          <w:b/>
          <w:sz w:val="24"/>
          <w:szCs w:val="24"/>
        </w:rPr>
        <w:t xml:space="preserve"> </w:t>
      </w:r>
    </w:p>
    <w:p w:rsidR="00AC4A15" w:rsidRPr="00734856" w:rsidRDefault="00D46D45" w:rsidP="00734856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734856">
        <w:rPr>
          <w:rFonts w:ascii="Arial" w:hAnsi="Arial" w:cs="Arial"/>
          <w:sz w:val="24"/>
          <w:szCs w:val="24"/>
        </w:rPr>
        <w:t>Where a</w:t>
      </w:r>
      <w:r w:rsidR="00AC4A15" w:rsidRPr="00734856">
        <w:rPr>
          <w:rFonts w:ascii="Arial" w:hAnsi="Arial" w:cs="Arial"/>
          <w:sz w:val="24"/>
          <w:szCs w:val="24"/>
        </w:rPr>
        <w:t xml:space="preserve"> project only benefits one person</w:t>
      </w:r>
    </w:p>
    <w:p w:rsidR="00AC4A15" w:rsidRDefault="00AC4A15" w:rsidP="00734856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Organisational fundraising activities</w:t>
      </w:r>
    </w:p>
    <w:p w:rsidR="00AC4A15" w:rsidRDefault="00AC4A15" w:rsidP="00734856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Retrospective funding for projects that have already taken place</w:t>
      </w:r>
    </w:p>
    <w:p w:rsidR="000E0372" w:rsidRDefault="000E0372" w:rsidP="00734856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Memorials</w:t>
      </w:r>
    </w:p>
    <w:p w:rsidR="000E0372" w:rsidRDefault="000E0372" w:rsidP="00734856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Trading ventures</w:t>
      </w:r>
    </w:p>
    <w:p w:rsidR="000E0372" w:rsidRDefault="000E0372" w:rsidP="00734856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Capital expenditure</w:t>
      </w:r>
      <w:r w:rsidR="00D46D45">
        <w:rPr>
          <w:rFonts w:ascii="Arial" w:hAnsi="Arial" w:cs="Arial"/>
          <w:sz w:val="24"/>
          <w:szCs w:val="24"/>
        </w:rPr>
        <w:t xml:space="preserve"> ( except where it is a contribution to a larger project or for a small capital item)</w:t>
      </w:r>
    </w:p>
    <w:p w:rsidR="000E0372" w:rsidRDefault="000E0372" w:rsidP="00734856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Research</w:t>
      </w:r>
    </w:p>
    <w:sectPr w:rsidR="000E0372" w:rsidSect="00D728E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054" w:rsidRDefault="00E27054" w:rsidP="005E61A4">
      <w:pPr>
        <w:spacing w:after="0" w:line="240" w:lineRule="auto"/>
      </w:pPr>
      <w:r>
        <w:separator/>
      </w:r>
    </w:p>
  </w:endnote>
  <w:endnote w:type="continuationSeparator" w:id="0">
    <w:p w:rsidR="00E27054" w:rsidRDefault="00E27054" w:rsidP="005E6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054" w:rsidRDefault="00E27054" w:rsidP="005E61A4">
      <w:pPr>
        <w:spacing w:after="0" w:line="240" w:lineRule="auto"/>
      </w:pPr>
      <w:r>
        <w:separator/>
      </w:r>
    </w:p>
  </w:footnote>
  <w:footnote w:type="continuationSeparator" w:id="0">
    <w:p w:rsidR="00E27054" w:rsidRDefault="00E27054" w:rsidP="005E6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138F6"/>
    <w:multiLevelType w:val="hybridMultilevel"/>
    <w:tmpl w:val="7C06645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01280"/>
    <w:multiLevelType w:val="hybridMultilevel"/>
    <w:tmpl w:val="C1C42D84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0C986479"/>
    <w:multiLevelType w:val="hybridMultilevel"/>
    <w:tmpl w:val="78B2DE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D2CEE"/>
    <w:multiLevelType w:val="hybridMultilevel"/>
    <w:tmpl w:val="5838C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6426E"/>
    <w:multiLevelType w:val="hybridMultilevel"/>
    <w:tmpl w:val="6ADA8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26913"/>
    <w:multiLevelType w:val="hybridMultilevel"/>
    <w:tmpl w:val="5AEA56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B095E"/>
    <w:multiLevelType w:val="hybridMultilevel"/>
    <w:tmpl w:val="284680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D5288"/>
    <w:multiLevelType w:val="hybridMultilevel"/>
    <w:tmpl w:val="D1821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73A02"/>
    <w:multiLevelType w:val="hybridMultilevel"/>
    <w:tmpl w:val="2AFED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85C58"/>
    <w:multiLevelType w:val="hybridMultilevel"/>
    <w:tmpl w:val="A9C8D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F4DA6"/>
    <w:multiLevelType w:val="hybridMultilevel"/>
    <w:tmpl w:val="42F878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72369"/>
    <w:multiLevelType w:val="hybridMultilevel"/>
    <w:tmpl w:val="47B66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10F7C"/>
    <w:multiLevelType w:val="hybridMultilevel"/>
    <w:tmpl w:val="7D78FB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E2D52"/>
    <w:multiLevelType w:val="hybridMultilevel"/>
    <w:tmpl w:val="AE70AF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B4B0B"/>
    <w:multiLevelType w:val="hybridMultilevel"/>
    <w:tmpl w:val="6E9E2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B1D31"/>
    <w:multiLevelType w:val="hybridMultilevel"/>
    <w:tmpl w:val="1DE08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E2CE5"/>
    <w:multiLevelType w:val="hybridMultilevel"/>
    <w:tmpl w:val="D5D4E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E3A10"/>
    <w:multiLevelType w:val="hybridMultilevel"/>
    <w:tmpl w:val="7FC4F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416B2"/>
    <w:multiLevelType w:val="hybridMultilevel"/>
    <w:tmpl w:val="B8D08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204F1"/>
    <w:multiLevelType w:val="hybridMultilevel"/>
    <w:tmpl w:val="9A844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234F5"/>
    <w:multiLevelType w:val="hybridMultilevel"/>
    <w:tmpl w:val="D7509A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D0E97"/>
    <w:multiLevelType w:val="hybridMultilevel"/>
    <w:tmpl w:val="E7F43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10E3C"/>
    <w:multiLevelType w:val="hybridMultilevel"/>
    <w:tmpl w:val="7EBE9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22271"/>
    <w:multiLevelType w:val="hybridMultilevel"/>
    <w:tmpl w:val="3B5E1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C0E9A"/>
    <w:multiLevelType w:val="hybridMultilevel"/>
    <w:tmpl w:val="CCAC8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93393"/>
    <w:multiLevelType w:val="hybridMultilevel"/>
    <w:tmpl w:val="9F6EB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34479"/>
    <w:multiLevelType w:val="hybridMultilevel"/>
    <w:tmpl w:val="21D420B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372ABF"/>
    <w:multiLevelType w:val="hybridMultilevel"/>
    <w:tmpl w:val="A7DEA2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73149"/>
    <w:multiLevelType w:val="hybridMultilevel"/>
    <w:tmpl w:val="FE3CE08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5D7C2F4C"/>
    <w:multiLevelType w:val="hybridMultilevel"/>
    <w:tmpl w:val="8988C3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E327C9"/>
    <w:multiLevelType w:val="hybridMultilevel"/>
    <w:tmpl w:val="E8640B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E7260"/>
    <w:multiLevelType w:val="hybridMultilevel"/>
    <w:tmpl w:val="59105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3A3933"/>
    <w:multiLevelType w:val="hybridMultilevel"/>
    <w:tmpl w:val="16C4BE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403886"/>
    <w:multiLevelType w:val="hybridMultilevel"/>
    <w:tmpl w:val="4322B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F04EF"/>
    <w:multiLevelType w:val="hybridMultilevel"/>
    <w:tmpl w:val="F6D2A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51DDF"/>
    <w:multiLevelType w:val="hybridMultilevel"/>
    <w:tmpl w:val="7BF85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D39E5"/>
    <w:multiLevelType w:val="hybridMultilevel"/>
    <w:tmpl w:val="21EE16E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8D7A91"/>
    <w:multiLevelType w:val="hybridMultilevel"/>
    <w:tmpl w:val="D460F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D493F"/>
    <w:multiLevelType w:val="hybridMultilevel"/>
    <w:tmpl w:val="92927B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F7188"/>
    <w:multiLevelType w:val="hybridMultilevel"/>
    <w:tmpl w:val="70F02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80909"/>
    <w:multiLevelType w:val="hybridMultilevel"/>
    <w:tmpl w:val="9D703E72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1" w15:restartNumberingAfterBreak="0">
    <w:nsid w:val="7EDD4103"/>
    <w:multiLevelType w:val="hybridMultilevel"/>
    <w:tmpl w:val="C9D6B93A"/>
    <w:lvl w:ilvl="0" w:tplc="6F523D1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"/>
  </w:num>
  <w:num w:numId="3">
    <w:abstractNumId w:val="16"/>
  </w:num>
  <w:num w:numId="4">
    <w:abstractNumId w:val="28"/>
  </w:num>
  <w:num w:numId="5">
    <w:abstractNumId w:val="9"/>
  </w:num>
  <w:num w:numId="6">
    <w:abstractNumId w:val="0"/>
  </w:num>
  <w:num w:numId="7">
    <w:abstractNumId w:val="15"/>
  </w:num>
  <w:num w:numId="8">
    <w:abstractNumId w:val="34"/>
  </w:num>
  <w:num w:numId="9">
    <w:abstractNumId w:val="25"/>
  </w:num>
  <w:num w:numId="10">
    <w:abstractNumId w:val="1"/>
  </w:num>
  <w:num w:numId="11">
    <w:abstractNumId w:val="40"/>
  </w:num>
  <w:num w:numId="12">
    <w:abstractNumId w:val="32"/>
  </w:num>
  <w:num w:numId="13">
    <w:abstractNumId w:val="8"/>
  </w:num>
  <w:num w:numId="14">
    <w:abstractNumId w:val="24"/>
  </w:num>
  <w:num w:numId="15">
    <w:abstractNumId w:val="39"/>
  </w:num>
  <w:num w:numId="16">
    <w:abstractNumId w:val="18"/>
  </w:num>
  <w:num w:numId="17">
    <w:abstractNumId w:val="29"/>
  </w:num>
  <w:num w:numId="18">
    <w:abstractNumId w:val="36"/>
  </w:num>
  <w:num w:numId="19">
    <w:abstractNumId w:val="41"/>
  </w:num>
  <w:num w:numId="20">
    <w:abstractNumId w:val="37"/>
  </w:num>
  <w:num w:numId="21">
    <w:abstractNumId w:val="21"/>
  </w:num>
  <w:num w:numId="22">
    <w:abstractNumId w:val="11"/>
  </w:num>
  <w:num w:numId="23">
    <w:abstractNumId w:val="23"/>
  </w:num>
  <w:num w:numId="24">
    <w:abstractNumId w:val="3"/>
  </w:num>
  <w:num w:numId="25">
    <w:abstractNumId w:val="35"/>
  </w:num>
  <w:num w:numId="26">
    <w:abstractNumId w:val="30"/>
  </w:num>
  <w:num w:numId="27">
    <w:abstractNumId w:val="10"/>
  </w:num>
  <w:num w:numId="28">
    <w:abstractNumId w:val="20"/>
  </w:num>
  <w:num w:numId="29">
    <w:abstractNumId w:val="33"/>
  </w:num>
  <w:num w:numId="30">
    <w:abstractNumId w:val="6"/>
  </w:num>
  <w:num w:numId="31">
    <w:abstractNumId w:val="13"/>
  </w:num>
  <w:num w:numId="32">
    <w:abstractNumId w:val="7"/>
  </w:num>
  <w:num w:numId="33">
    <w:abstractNumId w:val="14"/>
  </w:num>
  <w:num w:numId="34">
    <w:abstractNumId w:val="19"/>
  </w:num>
  <w:num w:numId="35">
    <w:abstractNumId w:val="22"/>
  </w:num>
  <w:num w:numId="36">
    <w:abstractNumId w:val="38"/>
  </w:num>
  <w:num w:numId="37">
    <w:abstractNumId w:val="26"/>
  </w:num>
  <w:num w:numId="38">
    <w:abstractNumId w:val="2"/>
  </w:num>
  <w:num w:numId="39">
    <w:abstractNumId w:val="12"/>
  </w:num>
  <w:num w:numId="40">
    <w:abstractNumId w:val="5"/>
  </w:num>
  <w:num w:numId="41">
    <w:abstractNumId w:val="17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E1"/>
    <w:rsid w:val="00021EF3"/>
    <w:rsid w:val="00030301"/>
    <w:rsid w:val="000A6A26"/>
    <w:rsid w:val="000E0372"/>
    <w:rsid w:val="00116CAF"/>
    <w:rsid w:val="0012028C"/>
    <w:rsid w:val="00137BD4"/>
    <w:rsid w:val="001469F3"/>
    <w:rsid w:val="00147C74"/>
    <w:rsid w:val="0017020E"/>
    <w:rsid w:val="00171313"/>
    <w:rsid w:val="00192165"/>
    <w:rsid w:val="001B25DC"/>
    <w:rsid w:val="001D3000"/>
    <w:rsid w:val="00232689"/>
    <w:rsid w:val="00237EF0"/>
    <w:rsid w:val="00255779"/>
    <w:rsid w:val="00267BB3"/>
    <w:rsid w:val="00283337"/>
    <w:rsid w:val="002949BE"/>
    <w:rsid w:val="002B4E4F"/>
    <w:rsid w:val="002D668F"/>
    <w:rsid w:val="002F4EE8"/>
    <w:rsid w:val="00326A78"/>
    <w:rsid w:val="00354A12"/>
    <w:rsid w:val="003601C9"/>
    <w:rsid w:val="00362A95"/>
    <w:rsid w:val="00365045"/>
    <w:rsid w:val="003C130A"/>
    <w:rsid w:val="003C2177"/>
    <w:rsid w:val="003D306D"/>
    <w:rsid w:val="003F119C"/>
    <w:rsid w:val="00412D37"/>
    <w:rsid w:val="00452189"/>
    <w:rsid w:val="004604C3"/>
    <w:rsid w:val="00484FAB"/>
    <w:rsid w:val="0049072C"/>
    <w:rsid w:val="00491D96"/>
    <w:rsid w:val="004B36C7"/>
    <w:rsid w:val="004D6266"/>
    <w:rsid w:val="0053489B"/>
    <w:rsid w:val="0056173D"/>
    <w:rsid w:val="005E61A4"/>
    <w:rsid w:val="0065383F"/>
    <w:rsid w:val="006C7631"/>
    <w:rsid w:val="006F44DB"/>
    <w:rsid w:val="00702DCB"/>
    <w:rsid w:val="0070758B"/>
    <w:rsid w:val="0071295B"/>
    <w:rsid w:val="00734856"/>
    <w:rsid w:val="007B6357"/>
    <w:rsid w:val="007C0A1C"/>
    <w:rsid w:val="007D259D"/>
    <w:rsid w:val="007D35B5"/>
    <w:rsid w:val="007D5050"/>
    <w:rsid w:val="008C192D"/>
    <w:rsid w:val="008C6312"/>
    <w:rsid w:val="00950841"/>
    <w:rsid w:val="00967986"/>
    <w:rsid w:val="0097493D"/>
    <w:rsid w:val="0099470B"/>
    <w:rsid w:val="00A237B3"/>
    <w:rsid w:val="00A65378"/>
    <w:rsid w:val="00A770AF"/>
    <w:rsid w:val="00AB3F31"/>
    <w:rsid w:val="00AC4A15"/>
    <w:rsid w:val="00AE239C"/>
    <w:rsid w:val="00AF3542"/>
    <w:rsid w:val="00B14209"/>
    <w:rsid w:val="00B32511"/>
    <w:rsid w:val="00B518F0"/>
    <w:rsid w:val="00B70B82"/>
    <w:rsid w:val="00B73436"/>
    <w:rsid w:val="00B74575"/>
    <w:rsid w:val="00B74583"/>
    <w:rsid w:val="00B83DBD"/>
    <w:rsid w:val="00BA3FEF"/>
    <w:rsid w:val="00C05D94"/>
    <w:rsid w:val="00C972A6"/>
    <w:rsid w:val="00CD23DF"/>
    <w:rsid w:val="00D46D45"/>
    <w:rsid w:val="00D5523C"/>
    <w:rsid w:val="00D728E1"/>
    <w:rsid w:val="00E27054"/>
    <w:rsid w:val="00E4153E"/>
    <w:rsid w:val="00E52795"/>
    <w:rsid w:val="00E62DEE"/>
    <w:rsid w:val="00EA3991"/>
    <w:rsid w:val="00EA403C"/>
    <w:rsid w:val="00ED5C18"/>
    <w:rsid w:val="00F42F84"/>
    <w:rsid w:val="00F635EA"/>
    <w:rsid w:val="00FE6E2E"/>
    <w:rsid w:val="00FF1408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43BCED-D8EF-4176-A122-07FDCEC9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2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15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5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2D37"/>
    <w:pPr>
      <w:spacing w:after="0" w:line="240" w:lineRule="auto"/>
    </w:pPr>
  </w:style>
  <w:style w:type="paragraph" w:styleId="NormalIndent">
    <w:name w:val="Normal Indent"/>
    <w:basedOn w:val="Normal"/>
    <w:rsid w:val="007D35B5"/>
    <w:pPr>
      <w:spacing w:after="0" w:line="240" w:lineRule="auto"/>
      <w:ind w:left="720"/>
    </w:pPr>
    <w:rPr>
      <w:rFonts w:ascii="News Gothic MT" w:eastAsia="Times New Roman" w:hAnsi="News Gothic MT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C13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1A4"/>
  </w:style>
  <w:style w:type="paragraph" w:styleId="Footer">
    <w:name w:val="footer"/>
    <w:basedOn w:val="Normal"/>
    <w:link w:val="FooterChar"/>
    <w:uiPriority w:val="99"/>
    <w:unhideWhenUsed/>
    <w:rsid w:val="005E6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9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1F7DA-D066-4FD9-8D60-ED4CEFA0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A5B8C4CE</Template>
  <TotalTime>27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City Council</Company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Koerner, Natasha</dc:creator>
  <cp:lastModifiedBy>Mandy Lindley</cp:lastModifiedBy>
  <cp:revision>6</cp:revision>
  <dcterms:created xsi:type="dcterms:W3CDTF">2017-03-10T13:22:00Z</dcterms:created>
  <dcterms:modified xsi:type="dcterms:W3CDTF">2017-03-10T14:58:00Z</dcterms:modified>
</cp:coreProperties>
</file>