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F" w:rsidRDefault="00353895" w:rsidP="00353895">
      <w:pPr>
        <w:spacing w:after="0" w:line="240" w:lineRule="auto"/>
        <w:ind w:left="43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CB89A1E" wp14:editId="40FD30BD">
            <wp:extent cx="2869200" cy="125280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TIL-logo-DRAF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0F" w:rsidRDefault="00034D0F" w:rsidP="00404A5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34D0F" w:rsidRDefault="00034D0F" w:rsidP="00404A5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4B78" w:rsidRDefault="007F0DC4" w:rsidP="00404A5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Improved </w:t>
      </w:r>
      <w:r w:rsidR="00690C54">
        <w:rPr>
          <w:rFonts w:ascii="Arial" w:hAnsi="Arial" w:cs="Arial"/>
          <w:b/>
          <w:sz w:val="32"/>
          <w:szCs w:val="32"/>
        </w:rPr>
        <w:t xml:space="preserve">NHS veterans’ mental health services now available </w:t>
      </w:r>
      <w:r>
        <w:rPr>
          <w:rFonts w:ascii="Arial" w:hAnsi="Arial" w:cs="Arial"/>
          <w:b/>
          <w:sz w:val="32"/>
          <w:szCs w:val="32"/>
        </w:rPr>
        <w:t>across England</w:t>
      </w:r>
    </w:p>
    <w:p w:rsidR="00034D0F" w:rsidRDefault="00034D0F" w:rsidP="00404A5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34D0F" w:rsidRDefault="00034D0F" w:rsidP="00404A5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Information for patients</w:t>
      </w:r>
    </w:p>
    <w:p w:rsidR="007F0DC4" w:rsidRDefault="007F0DC4" w:rsidP="00404A5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F0DC4" w:rsidRDefault="007F0DC4" w:rsidP="00404A5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Improved NHS veterans’ mental health services are now available across England.  </w:t>
      </w:r>
    </w:p>
    <w:p w:rsidR="007F0DC4" w:rsidRDefault="007F0DC4" w:rsidP="00404A59">
      <w:pPr>
        <w:pStyle w:val="Default"/>
        <w:rPr>
          <w:rFonts w:ascii="Arial" w:hAnsi="Arial" w:cs="Arial"/>
        </w:rPr>
      </w:pPr>
    </w:p>
    <w:p w:rsidR="00733982" w:rsidRDefault="007F0DC4" w:rsidP="00690C5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If you are experiencing mental health difficulties, these services can provide a range of treatment and support</w:t>
      </w:r>
      <w:r w:rsidR="00172C4A">
        <w:rPr>
          <w:rFonts w:ascii="Arial" w:hAnsi="Arial" w:cs="Arial"/>
        </w:rPr>
        <w:t xml:space="preserve"> </w:t>
      </w:r>
      <w:r w:rsidR="00172C4A" w:rsidRPr="00614C6F">
        <w:rPr>
          <w:rFonts w:ascii="Arial" w:hAnsi="Arial" w:cs="Arial"/>
        </w:rPr>
        <w:t>regardless of when you left the armed forces</w:t>
      </w:r>
      <w:r w:rsidRPr="00614C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</w:t>
      </w:r>
      <w:r w:rsidR="00404A59">
        <w:rPr>
          <w:rFonts w:ascii="Arial" w:hAnsi="Arial" w:cs="Arial"/>
          <w:color w:val="000000" w:themeColor="text1"/>
        </w:rPr>
        <w:t xml:space="preserve">his includes </w:t>
      </w:r>
      <w:r w:rsidR="00404A59" w:rsidRPr="00451513">
        <w:rPr>
          <w:rFonts w:ascii="Arial" w:hAnsi="Arial" w:cs="Arial"/>
          <w:color w:val="000000" w:themeColor="text1"/>
        </w:rPr>
        <w:t>recognising the early signs of mental health problems</w:t>
      </w:r>
      <w:r w:rsidR="00404A59">
        <w:rPr>
          <w:rFonts w:ascii="Arial" w:hAnsi="Arial" w:cs="Arial"/>
          <w:color w:val="000000" w:themeColor="text1"/>
        </w:rPr>
        <w:t xml:space="preserve"> and </w:t>
      </w:r>
      <w:r w:rsidR="00404A59" w:rsidRPr="00451513">
        <w:rPr>
          <w:rFonts w:ascii="Arial" w:hAnsi="Arial" w:cs="Arial"/>
          <w:color w:val="000000" w:themeColor="text1"/>
        </w:rPr>
        <w:t xml:space="preserve">providing access to early </w:t>
      </w:r>
      <w:r w:rsidR="00404A59">
        <w:rPr>
          <w:rFonts w:ascii="Arial" w:hAnsi="Arial" w:cs="Arial"/>
          <w:color w:val="000000" w:themeColor="text1"/>
        </w:rPr>
        <w:t xml:space="preserve">treatment and support, as well as </w:t>
      </w:r>
      <w:r w:rsidR="00404A59" w:rsidRPr="00451513">
        <w:rPr>
          <w:rFonts w:ascii="Arial" w:hAnsi="Arial" w:cs="Arial"/>
          <w:color w:val="000000" w:themeColor="text1"/>
        </w:rPr>
        <w:t>therapeutic treatment for complex mental health difficulties and psychological trauma.</w:t>
      </w:r>
      <w:r w:rsidR="00690C54">
        <w:rPr>
          <w:rFonts w:ascii="Arial" w:hAnsi="Arial" w:cs="Arial"/>
          <w:color w:val="000000" w:themeColor="text1"/>
        </w:rPr>
        <w:t xml:space="preserve">  Patients </w:t>
      </w:r>
      <w:r>
        <w:rPr>
          <w:rFonts w:ascii="Arial" w:hAnsi="Arial" w:cs="Arial"/>
          <w:color w:val="000000" w:themeColor="text1"/>
        </w:rPr>
        <w:t>are</w:t>
      </w:r>
      <w:r w:rsidR="00690C54">
        <w:rPr>
          <w:rFonts w:ascii="Arial" w:hAnsi="Arial" w:cs="Arial"/>
          <w:color w:val="000000" w:themeColor="text1"/>
        </w:rPr>
        <w:t xml:space="preserve"> also </w:t>
      </w:r>
      <w:r w:rsidR="00690C54">
        <w:rPr>
          <w:rFonts w:ascii="Arial" w:hAnsi="Arial" w:cs="Arial"/>
        </w:rPr>
        <w:t>p</w:t>
      </w:r>
      <w:r w:rsidR="00322B31">
        <w:rPr>
          <w:rFonts w:ascii="Arial" w:hAnsi="Arial" w:cs="Arial"/>
        </w:rPr>
        <w:t xml:space="preserve">rovided with help, where appropriate, </w:t>
      </w:r>
      <w:r w:rsidR="008C2E97">
        <w:rPr>
          <w:rFonts w:ascii="Arial" w:hAnsi="Arial" w:cs="Arial"/>
        </w:rPr>
        <w:t xml:space="preserve">with employment, reduction in alcohol consumption, housing and social support. </w:t>
      </w:r>
    </w:p>
    <w:p w:rsidR="008C2E97" w:rsidRDefault="008C2E97" w:rsidP="00733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E97" w:rsidRPr="00102D62" w:rsidRDefault="008C2E97" w:rsidP="00733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access these services</w:t>
      </w:r>
      <w:r w:rsidRPr="00102D62">
        <w:rPr>
          <w:rFonts w:ascii="Arial" w:hAnsi="Arial" w:cs="Arial"/>
          <w:sz w:val="24"/>
          <w:szCs w:val="24"/>
        </w:rPr>
        <w:t xml:space="preserve">, </w:t>
      </w:r>
      <w:r w:rsidR="007F0DC4">
        <w:rPr>
          <w:rFonts w:ascii="Arial" w:hAnsi="Arial" w:cs="Arial"/>
          <w:sz w:val="24"/>
          <w:szCs w:val="24"/>
        </w:rPr>
        <w:t xml:space="preserve">you </w:t>
      </w:r>
      <w:r w:rsidRPr="00102D62">
        <w:rPr>
          <w:rFonts w:ascii="Arial" w:hAnsi="Arial" w:cs="Arial"/>
          <w:sz w:val="24"/>
          <w:szCs w:val="24"/>
        </w:rPr>
        <w:t>must meet the following criteria:</w:t>
      </w:r>
    </w:p>
    <w:p w:rsidR="008C2E97" w:rsidRPr="007F0DC4" w:rsidRDefault="008C2E97" w:rsidP="00733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DC4" w:rsidRPr="007F0DC4" w:rsidRDefault="007F0DC4" w:rsidP="007F0DC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7F0DC4">
        <w:rPr>
          <w:rFonts w:ascii="Arial" w:hAnsi="Arial" w:cs="Arial"/>
          <w:color w:val="auto"/>
        </w:rPr>
        <w:t>be a resident in England</w:t>
      </w:r>
    </w:p>
    <w:p w:rsidR="007F0DC4" w:rsidRPr="007F0DC4" w:rsidRDefault="007F0DC4" w:rsidP="007F0DC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7F0DC4">
        <w:rPr>
          <w:rFonts w:ascii="Arial" w:hAnsi="Arial" w:cs="Arial"/>
          <w:color w:val="auto"/>
        </w:rPr>
        <w:t xml:space="preserve">have served in the UK armed forces for a full day </w:t>
      </w:r>
    </w:p>
    <w:p w:rsidR="007F0DC4" w:rsidRPr="007F0DC4" w:rsidRDefault="007F0DC4" w:rsidP="007F0DC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7F0DC4">
        <w:rPr>
          <w:rFonts w:ascii="Arial" w:hAnsi="Arial" w:cs="Arial"/>
          <w:color w:val="auto"/>
        </w:rPr>
        <w:t xml:space="preserve">be registered with a GP practice in England or be willing to register with a GP </w:t>
      </w:r>
    </w:p>
    <w:p w:rsidR="007F0DC4" w:rsidRPr="007F0DC4" w:rsidRDefault="007F0DC4" w:rsidP="007F0DC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7F0DC4">
        <w:rPr>
          <w:rFonts w:ascii="Arial" w:hAnsi="Arial" w:cs="Arial"/>
          <w:color w:val="auto"/>
        </w:rPr>
        <w:t>be able to provide your military service number or another form of acceptable proof of eligibility.</w:t>
      </w:r>
    </w:p>
    <w:p w:rsidR="008C2E97" w:rsidRPr="00102D62" w:rsidRDefault="008C2E97" w:rsidP="00733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4D0F" w:rsidRDefault="007F0DC4" w:rsidP="0073398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meet </w:t>
      </w:r>
      <w:r w:rsidR="00034D0F">
        <w:rPr>
          <w:rFonts w:ascii="Arial" w:hAnsi="Arial" w:cs="Arial"/>
          <w:sz w:val="24"/>
          <w:szCs w:val="24"/>
        </w:rPr>
        <w:t xml:space="preserve">these </w:t>
      </w:r>
      <w:r w:rsidR="00102D62" w:rsidRPr="00102D62">
        <w:rPr>
          <w:rFonts w:ascii="Arial" w:hAnsi="Arial" w:cs="Arial"/>
          <w:sz w:val="24"/>
          <w:szCs w:val="24"/>
        </w:rPr>
        <w:t>criteria</w:t>
      </w:r>
      <w:r>
        <w:rPr>
          <w:rFonts w:ascii="Arial" w:hAnsi="Arial" w:cs="Arial"/>
          <w:sz w:val="24"/>
          <w:szCs w:val="24"/>
        </w:rPr>
        <w:t>, you</w:t>
      </w:r>
      <w:r w:rsidR="00102D62" w:rsidRPr="00102D62">
        <w:rPr>
          <w:rFonts w:ascii="Arial" w:hAnsi="Arial" w:cs="Arial"/>
          <w:sz w:val="24"/>
          <w:szCs w:val="24"/>
        </w:rPr>
        <w:t xml:space="preserve"> can self-refer or request referral via a health care professional or service charity</w:t>
      </w:r>
      <w:r w:rsidR="00102D62" w:rsidRPr="00102D62">
        <w:rPr>
          <w:rFonts w:ascii="Arial" w:hAnsi="Arial" w:cs="Arial"/>
          <w:color w:val="000000" w:themeColor="text1"/>
          <w:sz w:val="24"/>
          <w:szCs w:val="24"/>
        </w:rPr>
        <w:t>.</w:t>
      </w:r>
      <w:r w:rsidR="008B32E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034D0F" w:rsidRDefault="00034D0F" w:rsidP="0073398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02D62" w:rsidRDefault="008B32E3" w:rsidP="007339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75D">
        <w:rPr>
          <w:rFonts w:ascii="Arial" w:hAnsi="Arial" w:cs="Arial"/>
          <w:sz w:val="24"/>
          <w:szCs w:val="24"/>
        </w:rPr>
        <w:t xml:space="preserve">Upon receipt of referral, </w:t>
      </w:r>
      <w:r w:rsidR="007F0DC4">
        <w:rPr>
          <w:rFonts w:ascii="Arial" w:hAnsi="Arial" w:cs="Arial"/>
          <w:sz w:val="24"/>
          <w:szCs w:val="24"/>
        </w:rPr>
        <w:t>you</w:t>
      </w:r>
      <w:r w:rsidRPr="0027575D">
        <w:rPr>
          <w:rFonts w:ascii="Arial" w:hAnsi="Arial" w:cs="Arial"/>
          <w:sz w:val="24"/>
          <w:szCs w:val="24"/>
        </w:rPr>
        <w:t xml:space="preserve"> will be offered an initial face to face assessment within two weeks and </w:t>
      </w:r>
      <w:r w:rsidR="00B94157">
        <w:rPr>
          <w:rFonts w:ascii="Arial" w:hAnsi="Arial" w:cs="Arial"/>
          <w:sz w:val="24"/>
          <w:szCs w:val="24"/>
        </w:rPr>
        <w:t xml:space="preserve">where appropriate </w:t>
      </w:r>
      <w:r w:rsidRPr="0027575D">
        <w:rPr>
          <w:rFonts w:ascii="Arial" w:hAnsi="Arial" w:cs="Arial"/>
          <w:sz w:val="24"/>
          <w:szCs w:val="24"/>
        </w:rPr>
        <w:t xml:space="preserve">a first clinical appointment two weeks thereafter.  </w:t>
      </w:r>
      <w:r w:rsidRPr="0027575D">
        <w:rPr>
          <w:rFonts w:ascii="Arial" w:hAnsi="Arial" w:cs="Arial"/>
          <w:sz w:val="24"/>
          <w:szCs w:val="24"/>
        </w:rPr>
        <w:br/>
      </w:r>
    </w:p>
    <w:p w:rsidR="00690C54" w:rsidRDefault="00690C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0C54" w:rsidRDefault="00690C54" w:rsidP="00690C54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 you need help?</w:t>
      </w:r>
    </w:p>
    <w:p w:rsidR="00690C54" w:rsidRDefault="007F0DC4" w:rsidP="00690C54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find out more, speak to a health</w:t>
      </w:r>
      <w:r w:rsidR="00F84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care professional or service charity</w:t>
      </w:r>
      <w:r w:rsidR="00690C54">
        <w:rPr>
          <w:rFonts w:ascii="Arial" w:hAnsi="Arial" w:cs="Arial"/>
          <w:sz w:val="24"/>
          <w:szCs w:val="24"/>
        </w:rPr>
        <w:t xml:space="preserve"> or use the contact details below to get in contact with your local service.</w:t>
      </w:r>
    </w:p>
    <w:p w:rsidR="00862F0C" w:rsidRDefault="00862F0C" w:rsidP="00862F0C">
      <w:pPr>
        <w:pStyle w:val="Default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330"/>
      </w:tblGrid>
      <w:tr w:rsidR="00862F0C" w:rsidRPr="007518D7" w:rsidTr="009A49B8">
        <w:tc>
          <w:tcPr>
            <w:tcW w:w="9242" w:type="dxa"/>
            <w:gridSpan w:val="3"/>
            <w:shd w:val="clear" w:color="auto" w:fill="95B3D7" w:themeFill="accent1" w:themeFillTint="99"/>
          </w:tcPr>
          <w:p w:rsidR="00862F0C" w:rsidRPr="007518D7" w:rsidRDefault="00862F0C" w:rsidP="009A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North of England</w:t>
            </w:r>
          </w:p>
          <w:p w:rsidR="00862F0C" w:rsidRPr="007518D7" w:rsidRDefault="00862F0C" w:rsidP="009A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(County Durham, North Yorkshire, Northumberland, Tyne and Wear, Cheshire, Cumbria, Greater Manchester, Lancashire, Merseyside, East Riding of Yorkshire, Lincolnshire, North Yorkshire, South Yorkshire and West Yorkshire)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Service contact</w:t>
            </w:r>
          </w:p>
        </w:tc>
        <w:tc>
          <w:tcPr>
            <w:tcW w:w="3827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330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Anna Burke</w:t>
            </w:r>
          </w:p>
        </w:tc>
        <w:tc>
          <w:tcPr>
            <w:tcW w:w="3827" w:type="dxa"/>
          </w:tcPr>
          <w:p w:rsidR="00862F0C" w:rsidRPr="007518D7" w:rsidRDefault="00353895" w:rsidP="009A49B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9" w:history="1">
              <w:r w:rsidR="00862F0C" w:rsidRPr="007518D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vwals@nhs.net</w:t>
              </w:r>
            </w:hyperlink>
          </w:p>
        </w:tc>
        <w:tc>
          <w:tcPr>
            <w:tcW w:w="2330" w:type="dxa"/>
          </w:tcPr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0191 441 5974</w:t>
            </w:r>
          </w:p>
        </w:tc>
      </w:tr>
    </w:tbl>
    <w:p w:rsidR="00862F0C" w:rsidRPr="007518D7" w:rsidRDefault="00862F0C" w:rsidP="00862F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330"/>
      </w:tblGrid>
      <w:tr w:rsidR="00862F0C" w:rsidRPr="007518D7" w:rsidTr="009A49B8">
        <w:tc>
          <w:tcPr>
            <w:tcW w:w="9242" w:type="dxa"/>
            <w:gridSpan w:val="3"/>
            <w:shd w:val="clear" w:color="auto" w:fill="95B3D7" w:themeFill="accent1" w:themeFillTint="99"/>
          </w:tcPr>
          <w:p w:rsidR="00862F0C" w:rsidRPr="007518D7" w:rsidRDefault="00862F0C" w:rsidP="009A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Midlands and East of England</w:t>
            </w:r>
          </w:p>
          <w:p w:rsidR="00862F0C" w:rsidRPr="007518D7" w:rsidRDefault="00862F0C" w:rsidP="009A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(Herefordshire, Shropshire, Staffordshire, Warwickshire, West Midlands, Worcestershire, Bedfordshire, Cambridgeshire, Essex, Hertfordshire, Norfolk and Suffolk)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Service contact</w:t>
            </w:r>
          </w:p>
        </w:tc>
        <w:tc>
          <w:tcPr>
            <w:tcW w:w="3827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330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Diane Palmer</w:t>
            </w:r>
          </w:p>
        </w:tc>
        <w:tc>
          <w:tcPr>
            <w:tcW w:w="3827" w:type="dxa"/>
          </w:tcPr>
          <w:p w:rsidR="00862F0C" w:rsidRPr="007518D7" w:rsidRDefault="00353895" w:rsidP="009A49B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62F0C" w:rsidRPr="007518D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eastAsia="en-GB"/>
                </w:rPr>
                <w:t>mevs@mhm.org.uk</w:t>
              </w:r>
            </w:hyperlink>
          </w:p>
        </w:tc>
        <w:tc>
          <w:tcPr>
            <w:tcW w:w="2330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0300 323 0137</w:t>
            </w:r>
          </w:p>
        </w:tc>
      </w:tr>
    </w:tbl>
    <w:p w:rsidR="00862F0C" w:rsidRPr="007518D7" w:rsidRDefault="00862F0C" w:rsidP="00862F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330"/>
      </w:tblGrid>
      <w:tr w:rsidR="00862F0C" w:rsidRPr="007518D7" w:rsidTr="009A49B8">
        <w:tc>
          <w:tcPr>
            <w:tcW w:w="9242" w:type="dxa"/>
            <w:gridSpan w:val="3"/>
            <w:shd w:val="clear" w:color="auto" w:fill="95B3D7" w:themeFill="accent1" w:themeFillTint="99"/>
          </w:tcPr>
          <w:p w:rsidR="00862F0C" w:rsidRPr="007518D7" w:rsidRDefault="00862F0C" w:rsidP="009A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London and South East England</w:t>
            </w:r>
          </w:p>
          <w:p w:rsidR="00862F0C" w:rsidRPr="007518D7" w:rsidRDefault="00862F0C" w:rsidP="009A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(Greater London, Kent, Surrey, East Sussex and West Sussex)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Service contact</w:t>
            </w:r>
          </w:p>
        </w:tc>
        <w:tc>
          <w:tcPr>
            <w:tcW w:w="3827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330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eastAsia="Times New Roman" w:hAnsi="Arial" w:cs="Arial"/>
                <w:sz w:val="24"/>
                <w:szCs w:val="24"/>
              </w:rPr>
              <w:t>Sue Ferrier</w:t>
            </w:r>
          </w:p>
        </w:tc>
        <w:tc>
          <w:tcPr>
            <w:tcW w:w="3827" w:type="dxa"/>
          </w:tcPr>
          <w:p w:rsidR="00862F0C" w:rsidRPr="007518D7" w:rsidRDefault="00353895" w:rsidP="009A49B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eastAsia="en-GB"/>
              </w:rPr>
            </w:pPr>
            <w:hyperlink r:id="rId11" w:history="1">
              <w:r w:rsidR="00862F0C" w:rsidRPr="007518D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eastAsia="en-GB"/>
                </w:rPr>
                <w:t>cim-tr.veteranstilservice-lse@nhs.net</w:t>
              </w:r>
            </w:hyperlink>
          </w:p>
        </w:tc>
        <w:tc>
          <w:tcPr>
            <w:tcW w:w="2330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eastAsia="Times New Roman" w:hAnsi="Arial" w:cs="Arial"/>
                <w:sz w:val="24"/>
                <w:szCs w:val="24"/>
              </w:rPr>
              <w:t>020 3317 6818</w:t>
            </w:r>
          </w:p>
        </w:tc>
      </w:tr>
    </w:tbl>
    <w:p w:rsidR="00862F0C" w:rsidRPr="007518D7" w:rsidRDefault="00862F0C" w:rsidP="00862F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17"/>
        <w:gridCol w:w="2340"/>
      </w:tblGrid>
      <w:tr w:rsidR="00862F0C" w:rsidRPr="007518D7" w:rsidTr="009A49B8">
        <w:tc>
          <w:tcPr>
            <w:tcW w:w="9242" w:type="dxa"/>
            <w:gridSpan w:val="3"/>
            <w:shd w:val="clear" w:color="auto" w:fill="95B3D7" w:themeFill="accent1" w:themeFillTint="99"/>
          </w:tcPr>
          <w:p w:rsidR="00862F0C" w:rsidRPr="007518D7" w:rsidRDefault="00862F0C" w:rsidP="009A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South Central and South West England</w:t>
            </w:r>
          </w:p>
          <w:p w:rsidR="00862F0C" w:rsidRPr="007518D7" w:rsidRDefault="00862F0C" w:rsidP="009A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(Buckinghamshire, Oxfordshire, Berkshire, Hampshire, Isle of Wight, Wiltshire, Gloucestershire, Bristol, Devon, Dorset, Somerset, Cornwall and Isles of Scilly)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Service contact</w:t>
            </w:r>
          </w:p>
        </w:tc>
        <w:tc>
          <w:tcPr>
            <w:tcW w:w="3817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340" w:type="dxa"/>
          </w:tcPr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8D7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862F0C" w:rsidRPr="007518D7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 xml:space="preserve">David Wilcox </w:t>
            </w:r>
          </w:p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(Gloucestershire, Bristol, Devon, Dorset, Somerset, Cornwall and Isles of Scilly)</w:t>
            </w:r>
          </w:p>
          <w:p w:rsidR="00862F0C" w:rsidRPr="007518D7" w:rsidRDefault="00862F0C" w:rsidP="009A4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862F0C" w:rsidRPr="007518D7" w:rsidRDefault="00353895" w:rsidP="009A49B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eastAsia="en-GB"/>
              </w:rPr>
            </w:pPr>
            <w:hyperlink r:id="rId12" w:history="1">
              <w:r w:rsidR="00862F0C" w:rsidRPr="007518D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eastAsia="en-GB"/>
                </w:rPr>
                <w:t>awp.swveterans@nhs.net</w:t>
              </w:r>
            </w:hyperlink>
          </w:p>
        </w:tc>
        <w:tc>
          <w:tcPr>
            <w:tcW w:w="2340" w:type="dxa"/>
            <w:vMerge w:val="restart"/>
          </w:tcPr>
          <w:p w:rsidR="00862F0C" w:rsidRPr="007518D7" w:rsidRDefault="00862F0C" w:rsidP="009A49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518D7">
              <w:rPr>
                <w:rFonts w:ascii="Arial" w:eastAsia="Times New Roman" w:hAnsi="Arial" w:cs="Arial"/>
                <w:sz w:val="24"/>
                <w:szCs w:val="24"/>
              </w:rPr>
              <w:t xml:space="preserve">0300 365 0300 </w:t>
            </w:r>
          </w:p>
          <w:p w:rsidR="00862F0C" w:rsidRPr="007518D7" w:rsidRDefault="00862F0C" w:rsidP="009A49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2F0C" w:rsidRPr="00F1627F" w:rsidTr="009A49B8">
        <w:tc>
          <w:tcPr>
            <w:tcW w:w="3085" w:type="dxa"/>
          </w:tcPr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 xml:space="preserve">Adele Stevens </w:t>
            </w:r>
          </w:p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  <w:r w:rsidRPr="007518D7">
              <w:rPr>
                <w:rFonts w:ascii="Arial" w:hAnsi="Arial" w:cs="Arial"/>
                <w:sz w:val="24"/>
                <w:szCs w:val="24"/>
              </w:rPr>
              <w:t>(Buckinghamshire, Oxfordshire, Berkshire, Hampshire and the Isle of Wight)</w:t>
            </w:r>
          </w:p>
          <w:p w:rsidR="00862F0C" w:rsidRPr="007518D7" w:rsidRDefault="00862F0C" w:rsidP="009A4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:rsidR="00862F0C" w:rsidRPr="007518D7" w:rsidRDefault="00862F0C" w:rsidP="009A49B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eastAsia="en-GB"/>
              </w:rPr>
            </w:pPr>
            <w:r w:rsidRPr="007518D7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eastAsia="en-GB"/>
              </w:rPr>
              <w:t>sc.veterans@nhs.net</w:t>
            </w:r>
          </w:p>
        </w:tc>
        <w:tc>
          <w:tcPr>
            <w:tcW w:w="2340" w:type="dxa"/>
            <w:vMerge/>
          </w:tcPr>
          <w:p w:rsidR="00862F0C" w:rsidRPr="00F1627F" w:rsidRDefault="00862F0C" w:rsidP="009A49B8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862F0C" w:rsidRPr="00494A19" w:rsidRDefault="00862F0C" w:rsidP="00862F0C">
      <w:pPr>
        <w:pStyle w:val="Default"/>
        <w:rPr>
          <w:color w:val="auto"/>
        </w:rPr>
      </w:pPr>
    </w:p>
    <w:p w:rsidR="00034D0F" w:rsidRPr="00AF663F" w:rsidRDefault="00034D0F" w:rsidP="00034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663F">
        <w:rPr>
          <w:rFonts w:ascii="Arial" w:hAnsi="Arial" w:cs="Arial"/>
          <w:b/>
          <w:sz w:val="24"/>
          <w:szCs w:val="24"/>
        </w:rPr>
        <w:t>Further information</w:t>
      </w:r>
    </w:p>
    <w:p w:rsidR="00034D0F" w:rsidRPr="00034D0F" w:rsidRDefault="00034D0F" w:rsidP="00034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63F">
        <w:rPr>
          <w:rFonts w:ascii="Arial" w:hAnsi="Arial" w:cs="Arial"/>
          <w:sz w:val="24"/>
          <w:szCs w:val="24"/>
        </w:rPr>
        <w:t xml:space="preserve">Information on the service can be found on </w:t>
      </w:r>
      <w:hyperlink r:id="rId13" w:history="1">
        <w:r w:rsidRPr="00862F0C">
          <w:rPr>
            <w:rStyle w:val="Hyperlink"/>
            <w:rFonts w:ascii="Arial" w:hAnsi="Arial" w:cs="Arial"/>
            <w:sz w:val="24"/>
            <w:szCs w:val="24"/>
          </w:rPr>
          <w:t>NHS Choices</w:t>
        </w:r>
      </w:hyperlink>
      <w:r w:rsidRPr="00862F0C">
        <w:rPr>
          <w:rFonts w:ascii="Arial" w:hAnsi="Arial" w:cs="Arial"/>
          <w:sz w:val="24"/>
          <w:szCs w:val="24"/>
        </w:rPr>
        <w:t>.</w:t>
      </w:r>
    </w:p>
    <w:sectPr w:rsidR="00034D0F" w:rsidRPr="00034D0F" w:rsidSect="0035389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59" w:rsidRDefault="00404A59" w:rsidP="00404A59">
      <w:pPr>
        <w:spacing w:after="0" w:line="240" w:lineRule="auto"/>
      </w:pPr>
      <w:r>
        <w:separator/>
      </w:r>
    </w:p>
  </w:endnote>
  <w:endnote w:type="continuationSeparator" w:id="0">
    <w:p w:rsidR="00404A59" w:rsidRDefault="00404A59" w:rsidP="0040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59" w:rsidRDefault="00404A59" w:rsidP="00404A59">
      <w:pPr>
        <w:spacing w:after="0" w:line="240" w:lineRule="auto"/>
      </w:pPr>
      <w:r>
        <w:separator/>
      </w:r>
    </w:p>
  </w:footnote>
  <w:footnote w:type="continuationSeparator" w:id="0">
    <w:p w:rsidR="00404A59" w:rsidRDefault="00404A59" w:rsidP="0040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35E0"/>
    <w:multiLevelType w:val="hybridMultilevel"/>
    <w:tmpl w:val="4832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87"/>
    <w:rsid w:val="00034D0F"/>
    <w:rsid w:val="00102D62"/>
    <w:rsid w:val="00127159"/>
    <w:rsid w:val="00172C4A"/>
    <w:rsid w:val="002768E7"/>
    <w:rsid w:val="00322B31"/>
    <w:rsid w:val="00353895"/>
    <w:rsid w:val="00377125"/>
    <w:rsid w:val="003E62DA"/>
    <w:rsid w:val="00404A59"/>
    <w:rsid w:val="00614C6F"/>
    <w:rsid w:val="00690C54"/>
    <w:rsid w:val="00733982"/>
    <w:rsid w:val="007F0DC4"/>
    <w:rsid w:val="007F73E7"/>
    <w:rsid w:val="00835002"/>
    <w:rsid w:val="00862F0C"/>
    <w:rsid w:val="00864B78"/>
    <w:rsid w:val="008B32E3"/>
    <w:rsid w:val="008C2E97"/>
    <w:rsid w:val="00A032D6"/>
    <w:rsid w:val="00A306D3"/>
    <w:rsid w:val="00B36838"/>
    <w:rsid w:val="00B94157"/>
    <w:rsid w:val="00C30E87"/>
    <w:rsid w:val="00DD6BA7"/>
    <w:rsid w:val="00EF7945"/>
    <w:rsid w:val="00F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82"/>
    <w:rPr>
      <w:color w:val="0000FF" w:themeColor="hyperlink"/>
      <w:u w:val="single"/>
    </w:rPr>
  </w:style>
  <w:style w:type="paragraph" w:customStyle="1" w:styleId="Default">
    <w:name w:val="Default"/>
    <w:rsid w:val="001271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2B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59"/>
  </w:style>
  <w:style w:type="paragraph" w:styleId="Footer">
    <w:name w:val="footer"/>
    <w:basedOn w:val="Normal"/>
    <w:link w:val="FooterChar"/>
    <w:uiPriority w:val="99"/>
    <w:unhideWhenUsed/>
    <w:rsid w:val="00404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59"/>
  </w:style>
  <w:style w:type="table" w:styleId="TableGrid">
    <w:name w:val="Table Grid"/>
    <w:basedOn w:val="TableNormal"/>
    <w:uiPriority w:val="59"/>
    <w:rsid w:val="0086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82"/>
    <w:rPr>
      <w:color w:val="0000FF" w:themeColor="hyperlink"/>
      <w:u w:val="single"/>
    </w:rPr>
  </w:style>
  <w:style w:type="paragraph" w:customStyle="1" w:styleId="Default">
    <w:name w:val="Default"/>
    <w:rsid w:val="001271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2B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59"/>
  </w:style>
  <w:style w:type="paragraph" w:styleId="Footer">
    <w:name w:val="footer"/>
    <w:basedOn w:val="Normal"/>
    <w:link w:val="FooterChar"/>
    <w:uiPriority w:val="99"/>
    <w:unhideWhenUsed/>
    <w:rsid w:val="00404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59"/>
  </w:style>
  <w:style w:type="table" w:styleId="TableGrid">
    <w:name w:val="Table Grid"/>
    <w:basedOn w:val="TableNormal"/>
    <w:uiPriority w:val="59"/>
    <w:rsid w:val="0086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hs.uk/NHSEngland/Militaryhealthcare/Pages/Militaryhealthcar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wp.swveteran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im-tr.veteranstilservice-lse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vs@mhm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wals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Andrea</dc:creator>
  <cp:lastModifiedBy>Collins, Andrea</cp:lastModifiedBy>
  <cp:revision>10</cp:revision>
  <dcterms:created xsi:type="dcterms:W3CDTF">2017-03-26T22:17:00Z</dcterms:created>
  <dcterms:modified xsi:type="dcterms:W3CDTF">2017-04-03T09:59:00Z</dcterms:modified>
</cp:coreProperties>
</file>