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51" w:rsidRPr="00245BDB" w:rsidRDefault="004E74AE" w:rsidP="004E74AE">
      <w:pPr>
        <w:spacing w:after="0" w:line="240" w:lineRule="auto"/>
        <w:ind w:left="4320"/>
        <w:rPr>
          <w:rFonts w:cs="Arial"/>
          <w:b/>
          <w:sz w:val="32"/>
          <w:szCs w:val="32"/>
        </w:rPr>
      </w:pPr>
      <w:r>
        <w:rPr>
          <w:rFonts w:cs="Arial"/>
          <w:b/>
          <w:noProof/>
          <w:sz w:val="24"/>
          <w:szCs w:val="24"/>
          <w:lang w:eastAsia="en-GB"/>
        </w:rPr>
        <w:drawing>
          <wp:inline distT="0" distB="0" distL="0" distR="0" wp14:anchorId="2CB89A1E" wp14:editId="40FD30BD">
            <wp:extent cx="2869200" cy="125280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TIL-logo-DRA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69200" cy="1252800"/>
                    </a:xfrm>
                    <a:prstGeom prst="rect">
                      <a:avLst/>
                    </a:prstGeom>
                  </pic:spPr>
                </pic:pic>
              </a:graphicData>
            </a:graphic>
          </wp:inline>
        </w:drawing>
      </w:r>
    </w:p>
    <w:p w:rsidR="000F0551" w:rsidRPr="00245BDB" w:rsidRDefault="000F0551" w:rsidP="00245BDB">
      <w:pPr>
        <w:spacing w:after="0" w:line="240" w:lineRule="auto"/>
        <w:rPr>
          <w:rFonts w:cs="Arial"/>
          <w:b/>
          <w:sz w:val="32"/>
          <w:szCs w:val="32"/>
        </w:rPr>
      </w:pPr>
    </w:p>
    <w:p w:rsidR="000F0551" w:rsidRPr="00245BDB" w:rsidRDefault="000F0551" w:rsidP="00245BDB">
      <w:pPr>
        <w:spacing w:after="0" w:line="240" w:lineRule="auto"/>
        <w:rPr>
          <w:rFonts w:cs="Arial"/>
          <w:b/>
          <w:sz w:val="32"/>
          <w:szCs w:val="32"/>
        </w:rPr>
      </w:pPr>
    </w:p>
    <w:p w:rsidR="00834BB5" w:rsidRPr="00245BDB" w:rsidRDefault="00D77EA1" w:rsidP="00245BDB">
      <w:pPr>
        <w:spacing w:after="0" w:line="240" w:lineRule="auto"/>
        <w:rPr>
          <w:rFonts w:cs="Arial"/>
          <w:b/>
          <w:sz w:val="32"/>
          <w:szCs w:val="32"/>
        </w:rPr>
      </w:pPr>
      <w:r w:rsidRPr="00245BDB">
        <w:rPr>
          <w:rFonts w:cs="Arial"/>
          <w:b/>
          <w:sz w:val="32"/>
          <w:szCs w:val="32"/>
        </w:rPr>
        <w:t>Transition, interven</w:t>
      </w:r>
      <w:bookmarkStart w:id="0" w:name="_GoBack"/>
      <w:bookmarkEnd w:id="0"/>
      <w:r w:rsidRPr="00245BDB">
        <w:rPr>
          <w:rFonts w:cs="Arial"/>
          <w:b/>
          <w:sz w:val="32"/>
          <w:szCs w:val="32"/>
        </w:rPr>
        <w:t>tion and liaison mental health service for armed forces personnel approaching discharge and veterans</w:t>
      </w:r>
    </w:p>
    <w:p w:rsidR="000F0551" w:rsidRDefault="000F0551" w:rsidP="000F0551">
      <w:pPr>
        <w:spacing w:after="0" w:line="240" w:lineRule="auto"/>
      </w:pPr>
    </w:p>
    <w:p w:rsidR="000F0551" w:rsidRPr="00245BDB" w:rsidRDefault="000F0551" w:rsidP="00245BDB">
      <w:pPr>
        <w:spacing w:after="0" w:line="240" w:lineRule="auto"/>
        <w:rPr>
          <w:rFonts w:cs="Arial"/>
          <w:b/>
          <w:sz w:val="32"/>
          <w:szCs w:val="32"/>
        </w:rPr>
      </w:pPr>
      <w:r w:rsidRPr="00245BDB">
        <w:rPr>
          <w:rFonts w:cs="Arial"/>
          <w:b/>
          <w:sz w:val="32"/>
          <w:szCs w:val="32"/>
        </w:rPr>
        <w:t>Information for referrers</w:t>
      </w:r>
    </w:p>
    <w:p w:rsidR="00D77EA1" w:rsidRPr="00D77EA1" w:rsidRDefault="00D77EA1" w:rsidP="000F0551">
      <w:pPr>
        <w:spacing w:after="0" w:line="240" w:lineRule="auto"/>
      </w:pPr>
    </w:p>
    <w:p w:rsidR="00C068DC" w:rsidRDefault="00C068DC" w:rsidP="000F0551">
      <w:pPr>
        <w:pStyle w:val="Default"/>
      </w:pPr>
      <w:r>
        <w:t xml:space="preserve">Improved NHS veterans’ mental health services are now available across England.  </w:t>
      </w:r>
    </w:p>
    <w:p w:rsidR="000A0965" w:rsidRDefault="000A0965" w:rsidP="000F0551">
      <w:pPr>
        <w:pStyle w:val="Default"/>
      </w:pPr>
    </w:p>
    <w:p w:rsidR="000A0965" w:rsidRDefault="00D77EA1" w:rsidP="000F0551">
      <w:pPr>
        <w:pStyle w:val="Default"/>
      </w:pPr>
      <w:r>
        <w:t>T</w:t>
      </w:r>
      <w:r w:rsidR="000A0965">
        <w:t xml:space="preserve">hese services </w:t>
      </w:r>
      <w:r w:rsidR="000A0965">
        <w:rPr>
          <w:color w:val="000000" w:themeColor="text1"/>
        </w:rPr>
        <w:t xml:space="preserve">provide </w:t>
      </w:r>
      <w:r w:rsidR="000A0965" w:rsidRPr="00451513">
        <w:rPr>
          <w:color w:val="000000" w:themeColor="text1"/>
        </w:rPr>
        <w:t>a range of treatment and support</w:t>
      </w:r>
      <w:r w:rsidR="00C068DC">
        <w:rPr>
          <w:color w:val="000000" w:themeColor="text1"/>
        </w:rPr>
        <w:t xml:space="preserve"> for veterans, as well as armed forces personnel approaching discharge</w:t>
      </w:r>
      <w:r w:rsidR="000A0965">
        <w:rPr>
          <w:color w:val="000000" w:themeColor="text1"/>
        </w:rPr>
        <w:t xml:space="preserve">.  This includes </w:t>
      </w:r>
      <w:r w:rsidR="000A0965" w:rsidRPr="00451513">
        <w:rPr>
          <w:color w:val="000000" w:themeColor="text1"/>
        </w:rPr>
        <w:t>recognising the early signs of mental health problems</w:t>
      </w:r>
      <w:r w:rsidR="000A0965">
        <w:rPr>
          <w:color w:val="000000" w:themeColor="text1"/>
        </w:rPr>
        <w:t xml:space="preserve"> and </w:t>
      </w:r>
      <w:r w:rsidR="000A0965" w:rsidRPr="00451513">
        <w:rPr>
          <w:color w:val="000000" w:themeColor="text1"/>
        </w:rPr>
        <w:t xml:space="preserve">providing access to early </w:t>
      </w:r>
      <w:r w:rsidR="000A0965">
        <w:rPr>
          <w:color w:val="000000" w:themeColor="text1"/>
        </w:rPr>
        <w:t xml:space="preserve">treatment and support, as well as </w:t>
      </w:r>
      <w:r w:rsidR="000A0965" w:rsidRPr="00451513">
        <w:rPr>
          <w:color w:val="000000" w:themeColor="text1"/>
        </w:rPr>
        <w:t>therapeutic treatment for complex mental health difficulties and psychological trauma.</w:t>
      </w:r>
      <w:r w:rsidR="000A0965">
        <w:rPr>
          <w:color w:val="000000" w:themeColor="text1"/>
        </w:rPr>
        <w:t xml:space="preserve">  Patients </w:t>
      </w:r>
      <w:r w:rsidR="003204AD">
        <w:rPr>
          <w:color w:val="000000" w:themeColor="text1"/>
        </w:rPr>
        <w:t>are also</w:t>
      </w:r>
      <w:r w:rsidR="000A0965">
        <w:rPr>
          <w:color w:val="000000" w:themeColor="text1"/>
        </w:rPr>
        <w:t xml:space="preserve"> </w:t>
      </w:r>
      <w:r w:rsidR="000A0965">
        <w:t xml:space="preserve">provided with help, where appropriate, with employment, reduction in alcohol consumption, housing and social support. </w:t>
      </w:r>
    </w:p>
    <w:p w:rsidR="000A0965" w:rsidRDefault="000A0965" w:rsidP="000F0551">
      <w:pPr>
        <w:spacing w:after="0" w:line="240" w:lineRule="auto"/>
        <w:rPr>
          <w:rFonts w:cs="Arial"/>
          <w:sz w:val="24"/>
          <w:szCs w:val="24"/>
        </w:rPr>
      </w:pPr>
    </w:p>
    <w:p w:rsidR="00B21CCF" w:rsidRPr="00494A19" w:rsidRDefault="00D77EA1" w:rsidP="000F0551">
      <w:pPr>
        <w:spacing w:after="0" w:line="240" w:lineRule="auto"/>
        <w:rPr>
          <w:rFonts w:cs="Arial"/>
          <w:sz w:val="24"/>
          <w:szCs w:val="24"/>
        </w:rPr>
      </w:pPr>
      <w:r>
        <w:rPr>
          <w:rFonts w:cs="Arial"/>
          <w:sz w:val="24"/>
          <w:szCs w:val="24"/>
        </w:rPr>
        <w:t>K</w:t>
      </w:r>
      <w:r w:rsidR="000A0965">
        <w:rPr>
          <w:rFonts w:cs="Arial"/>
          <w:sz w:val="24"/>
          <w:szCs w:val="24"/>
        </w:rPr>
        <w:t xml:space="preserve">nown as </w:t>
      </w:r>
      <w:r w:rsidR="00B21CCF" w:rsidRPr="00494A19">
        <w:rPr>
          <w:rFonts w:cs="Arial"/>
          <w:sz w:val="24"/>
          <w:szCs w:val="24"/>
        </w:rPr>
        <w:t xml:space="preserve">the </w:t>
      </w:r>
      <w:r w:rsidR="00025426" w:rsidRPr="00494A19">
        <w:rPr>
          <w:rFonts w:cs="Arial"/>
          <w:sz w:val="24"/>
          <w:szCs w:val="24"/>
        </w:rPr>
        <w:t>t</w:t>
      </w:r>
      <w:r w:rsidR="00B21CCF" w:rsidRPr="00494A19">
        <w:rPr>
          <w:rFonts w:cs="Arial"/>
          <w:sz w:val="24"/>
          <w:szCs w:val="24"/>
        </w:rPr>
        <w:t xml:space="preserve">ransition, intervention and liaison (TIL) </w:t>
      </w:r>
      <w:r w:rsidR="00395694">
        <w:rPr>
          <w:rFonts w:cs="Arial"/>
          <w:sz w:val="24"/>
          <w:szCs w:val="24"/>
        </w:rPr>
        <w:t xml:space="preserve">veterans’ </w:t>
      </w:r>
      <w:r w:rsidR="00B21CCF" w:rsidRPr="00494A19">
        <w:rPr>
          <w:rFonts w:cs="Arial"/>
          <w:sz w:val="24"/>
          <w:szCs w:val="24"/>
        </w:rPr>
        <w:t>mental health service</w:t>
      </w:r>
      <w:r w:rsidR="000A0965">
        <w:rPr>
          <w:rFonts w:cs="Arial"/>
          <w:sz w:val="24"/>
          <w:szCs w:val="24"/>
        </w:rPr>
        <w:t xml:space="preserve">, the following providers have </w:t>
      </w:r>
      <w:r w:rsidR="00B21CCF" w:rsidRPr="00494A19">
        <w:rPr>
          <w:rFonts w:cs="Arial"/>
          <w:sz w:val="24"/>
          <w:szCs w:val="24"/>
        </w:rPr>
        <w:t xml:space="preserve">been appointed to deliver </w:t>
      </w:r>
      <w:r>
        <w:rPr>
          <w:rFonts w:cs="Arial"/>
          <w:sz w:val="24"/>
          <w:szCs w:val="24"/>
        </w:rPr>
        <w:t xml:space="preserve">it </w:t>
      </w:r>
      <w:r w:rsidR="00B21CCF" w:rsidRPr="00494A19">
        <w:rPr>
          <w:rFonts w:cs="Arial"/>
          <w:sz w:val="24"/>
          <w:szCs w:val="24"/>
        </w:rPr>
        <w:t>under a three year contract:</w:t>
      </w:r>
    </w:p>
    <w:p w:rsidR="00B21CCF" w:rsidRPr="00494A19" w:rsidRDefault="00B21CCF" w:rsidP="000F0551">
      <w:pPr>
        <w:spacing w:after="0" w:line="240" w:lineRule="auto"/>
        <w:rPr>
          <w:rFonts w:cs="Arial"/>
          <w:sz w:val="24"/>
          <w:szCs w:val="24"/>
        </w:rPr>
      </w:pPr>
    </w:p>
    <w:p w:rsidR="00B21CCF" w:rsidRPr="00494A19" w:rsidRDefault="00B21CCF" w:rsidP="000F0551">
      <w:pPr>
        <w:pStyle w:val="Default"/>
        <w:numPr>
          <w:ilvl w:val="0"/>
          <w:numId w:val="15"/>
        </w:numPr>
        <w:rPr>
          <w:color w:val="auto"/>
        </w:rPr>
      </w:pPr>
      <w:r w:rsidRPr="00494A19">
        <w:rPr>
          <w:color w:val="auto"/>
        </w:rPr>
        <w:t>Avon and Wiltshire Mental Health Partnership NHS Trust (</w:t>
      </w:r>
      <w:r w:rsidR="005D64C4">
        <w:rPr>
          <w:color w:val="auto"/>
        </w:rPr>
        <w:t xml:space="preserve">covering </w:t>
      </w:r>
      <w:r w:rsidR="00591A6F" w:rsidRPr="00494A19">
        <w:rPr>
          <w:color w:val="auto"/>
        </w:rPr>
        <w:t xml:space="preserve">Buckinghamshire, Oxfordshire, Berkshire, Hampshire, Isle of Wight </w:t>
      </w:r>
      <w:r w:rsidRPr="00494A19">
        <w:rPr>
          <w:color w:val="auto"/>
        </w:rPr>
        <w:t xml:space="preserve">and </w:t>
      </w:r>
      <w:r w:rsidR="00591A6F" w:rsidRPr="00494A19">
        <w:rPr>
          <w:color w:val="auto"/>
        </w:rPr>
        <w:t xml:space="preserve">the </w:t>
      </w:r>
      <w:r w:rsidRPr="00494A19">
        <w:rPr>
          <w:color w:val="auto"/>
        </w:rPr>
        <w:t>South West</w:t>
      </w:r>
      <w:r w:rsidR="00591A6F" w:rsidRPr="00494A19">
        <w:rPr>
          <w:color w:val="auto"/>
        </w:rPr>
        <w:t xml:space="preserve"> of England</w:t>
      </w:r>
      <w:r w:rsidRPr="00494A19">
        <w:rPr>
          <w:color w:val="auto"/>
        </w:rPr>
        <w:t>)</w:t>
      </w:r>
    </w:p>
    <w:p w:rsidR="00B21CCF" w:rsidRPr="00494A19" w:rsidRDefault="00B21CCF" w:rsidP="000F0551">
      <w:pPr>
        <w:pStyle w:val="Default"/>
        <w:numPr>
          <w:ilvl w:val="0"/>
          <w:numId w:val="15"/>
        </w:numPr>
        <w:rPr>
          <w:color w:val="auto"/>
        </w:rPr>
      </w:pPr>
      <w:r w:rsidRPr="00494A19">
        <w:rPr>
          <w:color w:val="auto"/>
        </w:rPr>
        <w:t>Camden and Islington NHS Foundation Trust (</w:t>
      </w:r>
      <w:r w:rsidR="005D64C4">
        <w:rPr>
          <w:color w:val="auto"/>
        </w:rPr>
        <w:t xml:space="preserve">covering </w:t>
      </w:r>
      <w:r w:rsidRPr="00494A19">
        <w:rPr>
          <w:color w:val="auto"/>
        </w:rPr>
        <w:t xml:space="preserve">South East </w:t>
      </w:r>
      <w:r w:rsidR="00591A6F" w:rsidRPr="00494A19">
        <w:rPr>
          <w:color w:val="auto"/>
        </w:rPr>
        <w:t xml:space="preserve">of England </w:t>
      </w:r>
      <w:r w:rsidRPr="00494A19">
        <w:rPr>
          <w:color w:val="auto"/>
        </w:rPr>
        <w:t>and London)</w:t>
      </w:r>
    </w:p>
    <w:p w:rsidR="00B21CCF" w:rsidRPr="00494A19" w:rsidRDefault="00B21CCF" w:rsidP="000F0551">
      <w:pPr>
        <w:pStyle w:val="Default"/>
        <w:numPr>
          <w:ilvl w:val="0"/>
          <w:numId w:val="15"/>
        </w:numPr>
        <w:rPr>
          <w:color w:val="auto"/>
        </w:rPr>
      </w:pPr>
      <w:r w:rsidRPr="00494A19">
        <w:rPr>
          <w:color w:val="auto"/>
        </w:rPr>
        <w:t>Coventry and Warwickshire Partnership NHS Trust (</w:t>
      </w:r>
      <w:r w:rsidR="005D64C4">
        <w:rPr>
          <w:color w:val="auto"/>
        </w:rPr>
        <w:t xml:space="preserve">covering the </w:t>
      </w:r>
      <w:r w:rsidRPr="00494A19">
        <w:rPr>
          <w:color w:val="auto"/>
        </w:rPr>
        <w:t>Midlands and East</w:t>
      </w:r>
      <w:r w:rsidR="00591A6F" w:rsidRPr="00494A19">
        <w:rPr>
          <w:color w:val="auto"/>
        </w:rPr>
        <w:t xml:space="preserve"> of England</w:t>
      </w:r>
      <w:r w:rsidRPr="00494A19">
        <w:rPr>
          <w:color w:val="auto"/>
        </w:rPr>
        <w:t>)</w:t>
      </w:r>
    </w:p>
    <w:p w:rsidR="00B21CCF" w:rsidRPr="00494A19" w:rsidRDefault="00B21CCF" w:rsidP="000F0551">
      <w:pPr>
        <w:pStyle w:val="Default"/>
        <w:numPr>
          <w:ilvl w:val="0"/>
          <w:numId w:val="15"/>
        </w:numPr>
        <w:rPr>
          <w:color w:val="auto"/>
        </w:rPr>
      </w:pPr>
      <w:r w:rsidRPr="00494A19">
        <w:rPr>
          <w:color w:val="auto"/>
        </w:rPr>
        <w:t>Northumberland, Tyne and Wear NHS Foundation Trust (</w:t>
      </w:r>
      <w:r w:rsidR="005D64C4">
        <w:rPr>
          <w:color w:val="auto"/>
        </w:rPr>
        <w:t xml:space="preserve">covering the </w:t>
      </w:r>
      <w:r w:rsidRPr="00494A19">
        <w:rPr>
          <w:color w:val="auto"/>
        </w:rPr>
        <w:t>North</w:t>
      </w:r>
      <w:r w:rsidR="00591A6F" w:rsidRPr="00494A19">
        <w:rPr>
          <w:color w:val="auto"/>
        </w:rPr>
        <w:t xml:space="preserve"> of England</w:t>
      </w:r>
      <w:r w:rsidRPr="00494A19">
        <w:rPr>
          <w:color w:val="auto"/>
        </w:rPr>
        <w:t>).</w:t>
      </w:r>
    </w:p>
    <w:p w:rsidR="00B21CCF" w:rsidRPr="00494A19" w:rsidRDefault="00B21CCF" w:rsidP="000F0551">
      <w:pPr>
        <w:spacing w:after="0" w:line="240" w:lineRule="auto"/>
        <w:rPr>
          <w:rFonts w:cs="Arial"/>
          <w:sz w:val="24"/>
          <w:szCs w:val="24"/>
        </w:rPr>
      </w:pPr>
    </w:p>
    <w:p w:rsidR="00B21CCF" w:rsidRPr="00494A19" w:rsidRDefault="00C068DC" w:rsidP="000F0551">
      <w:pPr>
        <w:spacing w:after="0" w:line="240" w:lineRule="auto"/>
        <w:rPr>
          <w:rFonts w:cs="Arial"/>
          <w:sz w:val="24"/>
          <w:szCs w:val="24"/>
        </w:rPr>
      </w:pPr>
      <w:r>
        <w:rPr>
          <w:rFonts w:cs="Arial"/>
          <w:sz w:val="24"/>
          <w:szCs w:val="24"/>
        </w:rPr>
        <w:t xml:space="preserve">The </w:t>
      </w:r>
      <w:r w:rsidR="00B21CCF" w:rsidRPr="00494A19">
        <w:rPr>
          <w:rFonts w:cs="Arial"/>
          <w:sz w:val="24"/>
          <w:szCs w:val="24"/>
        </w:rPr>
        <w:t xml:space="preserve">service </w:t>
      </w:r>
      <w:r w:rsidR="000A0965">
        <w:rPr>
          <w:rFonts w:cs="Arial"/>
          <w:sz w:val="24"/>
          <w:szCs w:val="24"/>
        </w:rPr>
        <w:t xml:space="preserve">seeks </w:t>
      </w:r>
      <w:r w:rsidR="00B21CCF" w:rsidRPr="00494A19">
        <w:rPr>
          <w:rFonts w:cs="Arial"/>
          <w:sz w:val="24"/>
          <w:szCs w:val="24"/>
        </w:rPr>
        <w:t xml:space="preserve">to increase access and treatment to appropriate and timely mental health services for armed forces personnel approaching discharge and veterans with mental health difficulties. There are three elements to the service: </w:t>
      </w:r>
    </w:p>
    <w:p w:rsidR="00B21CCF" w:rsidRPr="00494A19" w:rsidRDefault="00B21CCF" w:rsidP="000F0551">
      <w:pPr>
        <w:autoSpaceDE w:val="0"/>
        <w:autoSpaceDN w:val="0"/>
        <w:adjustRightInd w:val="0"/>
        <w:spacing w:after="0" w:line="240" w:lineRule="auto"/>
        <w:rPr>
          <w:rFonts w:cs="Arial"/>
          <w:sz w:val="24"/>
          <w:szCs w:val="24"/>
        </w:rPr>
      </w:pPr>
    </w:p>
    <w:p w:rsidR="00D77EA1" w:rsidRPr="00D77EA1" w:rsidRDefault="00D77EA1" w:rsidP="000F0551">
      <w:pPr>
        <w:pStyle w:val="Default"/>
        <w:numPr>
          <w:ilvl w:val="0"/>
          <w:numId w:val="12"/>
        </w:numPr>
        <w:rPr>
          <w:color w:val="auto"/>
        </w:rPr>
      </w:pPr>
      <w:r w:rsidRPr="00494A19">
        <w:rPr>
          <w:b/>
          <w:color w:val="auto"/>
        </w:rPr>
        <w:t>Transition</w:t>
      </w:r>
      <w:r w:rsidRPr="00494A19">
        <w:rPr>
          <w:color w:val="auto"/>
        </w:rPr>
        <w:t xml:space="preserve">: </w:t>
      </w:r>
      <w:r w:rsidRPr="00494A19">
        <w:rPr>
          <w:b/>
          <w:color w:val="auto"/>
        </w:rPr>
        <w:t>service for those in transition, leaving the armed forces</w:t>
      </w:r>
      <w:r w:rsidRPr="00494A19">
        <w:rPr>
          <w:color w:val="auto"/>
        </w:rPr>
        <w:t xml:space="preserve"> </w:t>
      </w:r>
      <w:r w:rsidRPr="00494A19">
        <w:rPr>
          <w:color w:val="auto"/>
        </w:rPr>
        <w:br/>
      </w:r>
      <w:proofErr w:type="gramStart"/>
      <w:r w:rsidRPr="00494A19">
        <w:rPr>
          <w:color w:val="auto"/>
        </w:rPr>
        <w:t>The</w:t>
      </w:r>
      <w:proofErr w:type="gramEnd"/>
      <w:r w:rsidRPr="00494A19">
        <w:rPr>
          <w:color w:val="auto"/>
        </w:rPr>
        <w:t xml:space="preserve"> service will work with the M</w:t>
      </w:r>
      <w:r>
        <w:rPr>
          <w:color w:val="auto"/>
        </w:rPr>
        <w:t>inistry of Defence (M</w:t>
      </w:r>
      <w:r w:rsidRPr="00494A19">
        <w:rPr>
          <w:color w:val="auto"/>
        </w:rPr>
        <w:t>OD</w:t>
      </w:r>
      <w:r>
        <w:rPr>
          <w:color w:val="auto"/>
        </w:rPr>
        <w:t>)</w:t>
      </w:r>
      <w:r w:rsidRPr="00494A19">
        <w:rPr>
          <w:color w:val="auto"/>
        </w:rPr>
        <w:t xml:space="preserve"> to offer mental health support for </w:t>
      </w:r>
      <w:r w:rsidRPr="00D77EA1">
        <w:rPr>
          <w:color w:val="auto"/>
        </w:rPr>
        <w:t xml:space="preserve">armed forces personnel </w:t>
      </w:r>
      <w:r w:rsidR="003075F1">
        <w:rPr>
          <w:color w:val="auto"/>
        </w:rPr>
        <w:t xml:space="preserve">approaching </w:t>
      </w:r>
      <w:r w:rsidRPr="00D77EA1">
        <w:rPr>
          <w:color w:val="auto"/>
        </w:rPr>
        <w:t>discharge.</w:t>
      </w:r>
      <w:r w:rsidRPr="00D77EA1">
        <w:rPr>
          <w:color w:val="auto"/>
        </w:rPr>
        <w:br/>
      </w:r>
    </w:p>
    <w:p w:rsidR="00D77EA1" w:rsidRDefault="00D77EA1" w:rsidP="000F0551">
      <w:pPr>
        <w:pStyle w:val="Default"/>
        <w:numPr>
          <w:ilvl w:val="0"/>
          <w:numId w:val="12"/>
        </w:numPr>
        <w:rPr>
          <w:color w:val="auto"/>
        </w:rPr>
      </w:pPr>
      <w:r w:rsidRPr="00494A19">
        <w:rPr>
          <w:b/>
          <w:color w:val="auto"/>
        </w:rPr>
        <w:t>Intervention</w:t>
      </w:r>
      <w:r w:rsidRPr="00494A19">
        <w:rPr>
          <w:color w:val="auto"/>
        </w:rPr>
        <w:t xml:space="preserve">: </w:t>
      </w:r>
      <w:r w:rsidRPr="00494A19">
        <w:rPr>
          <w:b/>
          <w:color w:val="auto"/>
        </w:rPr>
        <w:t>service for veterans with complex presentation</w:t>
      </w:r>
      <w:r w:rsidRPr="00494A19">
        <w:rPr>
          <w:color w:val="auto"/>
        </w:rPr>
        <w:t xml:space="preserve"> </w:t>
      </w:r>
      <w:r w:rsidRPr="00494A19">
        <w:rPr>
          <w:color w:val="auto"/>
        </w:rPr>
        <w:br/>
      </w:r>
      <w:r w:rsidR="003075F1" w:rsidRPr="00494A19">
        <w:rPr>
          <w:color w:val="auto"/>
        </w:rPr>
        <w:t xml:space="preserve">Service personnel approaching discharge and veterans will have </w:t>
      </w:r>
      <w:r w:rsidR="003075F1">
        <w:rPr>
          <w:color w:val="auto"/>
        </w:rPr>
        <w:t xml:space="preserve">an </w:t>
      </w:r>
      <w:r w:rsidR="003075F1" w:rsidRPr="00494A19">
        <w:rPr>
          <w:color w:val="auto"/>
        </w:rPr>
        <w:t>assessment within two</w:t>
      </w:r>
      <w:r w:rsidR="003075F1">
        <w:rPr>
          <w:color w:val="auto"/>
        </w:rPr>
        <w:t xml:space="preserve"> weeks of a receipt of referral</w:t>
      </w:r>
      <w:r w:rsidR="003075F1" w:rsidRPr="00494A19">
        <w:rPr>
          <w:color w:val="auto"/>
        </w:rPr>
        <w:t xml:space="preserve">. </w:t>
      </w:r>
      <w:r w:rsidR="003075F1">
        <w:rPr>
          <w:color w:val="auto"/>
        </w:rPr>
        <w:t xml:space="preserve"> </w:t>
      </w:r>
      <w:r w:rsidR="003075F1">
        <w:t xml:space="preserve">If their needs are </w:t>
      </w:r>
      <w:r w:rsidR="003075F1">
        <w:lastRenderedPageBreak/>
        <w:t xml:space="preserve">identified as more complex, they will be offered an appointment two weeks thereafter </w:t>
      </w:r>
      <w:r w:rsidR="003075F1">
        <w:rPr>
          <w:color w:val="auto"/>
        </w:rPr>
        <w:t>at</w:t>
      </w:r>
      <w:r w:rsidR="003075F1" w:rsidRPr="00B44C57">
        <w:rPr>
          <w:color w:val="auto"/>
        </w:rPr>
        <w:t xml:space="preserve"> </w:t>
      </w:r>
      <w:r w:rsidR="003075F1">
        <w:rPr>
          <w:color w:val="auto"/>
        </w:rPr>
        <w:t xml:space="preserve">the </w:t>
      </w:r>
      <w:r w:rsidR="003075F1" w:rsidRPr="00B44C57">
        <w:rPr>
          <w:color w:val="auto"/>
        </w:rPr>
        <w:t xml:space="preserve">TIL </w:t>
      </w:r>
      <w:r w:rsidR="003075F1">
        <w:rPr>
          <w:color w:val="auto"/>
        </w:rPr>
        <w:t xml:space="preserve">veterans’ </w:t>
      </w:r>
      <w:r w:rsidR="003075F1" w:rsidRPr="00B44C57">
        <w:rPr>
          <w:color w:val="auto"/>
        </w:rPr>
        <w:t>mental health service</w:t>
      </w:r>
      <w:r w:rsidR="003075F1">
        <w:rPr>
          <w:color w:val="auto"/>
        </w:rPr>
        <w:t xml:space="preserve">.  This will be with a clinician who has an </w:t>
      </w:r>
      <w:r w:rsidR="003075F1" w:rsidRPr="002422DB">
        <w:rPr>
          <w:color w:val="auto"/>
        </w:rPr>
        <w:t>expert</w:t>
      </w:r>
      <w:r w:rsidR="003075F1" w:rsidRPr="00B44C57">
        <w:rPr>
          <w:color w:val="auto"/>
        </w:rPr>
        <w:t xml:space="preserve"> understanding of armed forces life and culture. </w:t>
      </w:r>
      <w:r w:rsidR="003075F1">
        <w:rPr>
          <w:color w:val="auto"/>
        </w:rPr>
        <w:t xml:space="preserve">They </w:t>
      </w:r>
      <w:r w:rsidR="003075F1" w:rsidRPr="00B44C57">
        <w:rPr>
          <w:color w:val="auto"/>
        </w:rPr>
        <w:t>may also be supported by a care coordinator who will liaise with other services and organisations to ensure a coordinated approach to their care</w:t>
      </w:r>
      <w:r w:rsidR="003075F1">
        <w:rPr>
          <w:color w:val="auto"/>
        </w:rPr>
        <w:t>.</w:t>
      </w:r>
      <w:r w:rsidR="003075F1">
        <w:rPr>
          <w:color w:val="auto"/>
        </w:rPr>
        <w:br/>
      </w:r>
    </w:p>
    <w:p w:rsidR="00D77EA1" w:rsidRPr="00494A19" w:rsidRDefault="00D77EA1" w:rsidP="000F0551">
      <w:pPr>
        <w:pStyle w:val="Default"/>
        <w:numPr>
          <w:ilvl w:val="0"/>
          <w:numId w:val="12"/>
        </w:numPr>
        <w:rPr>
          <w:color w:val="auto"/>
        </w:rPr>
      </w:pPr>
      <w:r w:rsidRPr="00B44C57">
        <w:rPr>
          <w:b/>
          <w:color w:val="auto"/>
        </w:rPr>
        <w:t>Liaison</w:t>
      </w:r>
      <w:r w:rsidRPr="00B44C57">
        <w:rPr>
          <w:color w:val="auto"/>
        </w:rPr>
        <w:t xml:space="preserve">: </w:t>
      </w:r>
      <w:r w:rsidRPr="00B44C57">
        <w:rPr>
          <w:b/>
          <w:color w:val="auto"/>
        </w:rPr>
        <w:t>general service for veterans</w:t>
      </w:r>
      <w:r w:rsidRPr="00B44C57">
        <w:rPr>
          <w:color w:val="auto"/>
        </w:rPr>
        <w:br/>
      </w:r>
      <w:r w:rsidR="003075F1">
        <w:t xml:space="preserve">Patients who do not have complex presentations, yet </w:t>
      </w:r>
      <w:r w:rsidR="003075F1" w:rsidRPr="00B44C57">
        <w:t>would benefit from</w:t>
      </w:r>
      <w:r w:rsidR="003075F1">
        <w:t xml:space="preserve"> NHS care, will be </w:t>
      </w:r>
      <w:r w:rsidR="003075F1" w:rsidRPr="00B44C57">
        <w:t xml:space="preserve">referred </w:t>
      </w:r>
      <w:r w:rsidR="003075F1">
        <w:t xml:space="preserve">into </w:t>
      </w:r>
      <w:r w:rsidR="003075F1" w:rsidRPr="00B44C57">
        <w:t xml:space="preserve">local </w:t>
      </w:r>
      <w:r w:rsidR="003075F1">
        <w:t>mainstream NHS mental health services where they will receive treatment and support. </w:t>
      </w:r>
    </w:p>
    <w:p w:rsidR="002520A9" w:rsidRPr="00494A19" w:rsidRDefault="002520A9" w:rsidP="000F0551">
      <w:pPr>
        <w:pStyle w:val="Default"/>
        <w:rPr>
          <w:color w:val="auto"/>
        </w:rPr>
      </w:pPr>
    </w:p>
    <w:p w:rsidR="00151216" w:rsidRPr="00494A19" w:rsidRDefault="00494A19" w:rsidP="000F0551">
      <w:pPr>
        <w:spacing w:after="0" w:line="240" w:lineRule="auto"/>
        <w:rPr>
          <w:rFonts w:cs="Arial"/>
          <w:b/>
          <w:sz w:val="24"/>
          <w:szCs w:val="24"/>
        </w:rPr>
      </w:pPr>
      <w:r>
        <w:rPr>
          <w:rFonts w:cs="Arial"/>
          <w:b/>
          <w:sz w:val="24"/>
          <w:szCs w:val="24"/>
        </w:rPr>
        <w:t>Patient centred care</w:t>
      </w:r>
    </w:p>
    <w:p w:rsidR="00A63B08" w:rsidRPr="00494A19" w:rsidRDefault="000A0965" w:rsidP="000F0551">
      <w:pPr>
        <w:pStyle w:val="Default"/>
        <w:rPr>
          <w:color w:val="auto"/>
        </w:rPr>
      </w:pPr>
      <w:r>
        <w:rPr>
          <w:color w:val="auto"/>
        </w:rPr>
        <w:t xml:space="preserve">Launched on 1 April 2017, </w:t>
      </w:r>
      <w:r w:rsidR="00EB0D47" w:rsidRPr="00494A19">
        <w:rPr>
          <w:color w:val="auto"/>
        </w:rPr>
        <w:t>t</w:t>
      </w:r>
      <w:r w:rsidR="00693F2B" w:rsidRPr="00494A19">
        <w:rPr>
          <w:color w:val="auto"/>
        </w:rPr>
        <w:t>he new service offer</w:t>
      </w:r>
      <w:r>
        <w:rPr>
          <w:color w:val="auto"/>
        </w:rPr>
        <w:t>s</w:t>
      </w:r>
      <w:r w:rsidR="00693F2B" w:rsidRPr="00494A19">
        <w:rPr>
          <w:color w:val="auto"/>
        </w:rPr>
        <w:t xml:space="preserve"> the following:</w:t>
      </w:r>
    </w:p>
    <w:p w:rsidR="00151216" w:rsidRPr="00494A19" w:rsidRDefault="00151216" w:rsidP="000F0551">
      <w:pPr>
        <w:pStyle w:val="Default"/>
        <w:rPr>
          <w:color w:val="auto"/>
        </w:rPr>
      </w:pPr>
    </w:p>
    <w:p w:rsidR="00C45DC2" w:rsidRPr="00494A19" w:rsidRDefault="00AD4410" w:rsidP="000F0551">
      <w:pPr>
        <w:pStyle w:val="Default"/>
        <w:numPr>
          <w:ilvl w:val="0"/>
          <w:numId w:val="15"/>
        </w:numPr>
        <w:rPr>
          <w:color w:val="auto"/>
        </w:rPr>
      </w:pPr>
      <w:r w:rsidRPr="00494A19">
        <w:rPr>
          <w:color w:val="auto"/>
        </w:rPr>
        <w:t xml:space="preserve">A national service that seeks to provide increased access to local care and treatment across England in a more uniformed manner.  </w:t>
      </w:r>
      <w:r w:rsidR="00C45DC2" w:rsidRPr="00494A19">
        <w:rPr>
          <w:color w:val="auto"/>
        </w:rPr>
        <w:br/>
      </w:r>
    </w:p>
    <w:p w:rsidR="00AD4410" w:rsidRPr="00494A19" w:rsidRDefault="00283B1C" w:rsidP="000F0551">
      <w:pPr>
        <w:pStyle w:val="Default"/>
        <w:numPr>
          <w:ilvl w:val="0"/>
          <w:numId w:val="15"/>
        </w:numPr>
        <w:rPr>
          <w:color w:val="auto"/>
        </w:rPr>
      </w:pPr>
      <w:r w:rsidRPr="00494A19">
        <w:rPr>
          <w:color w:val="auto"/>
        </w:rPr>
        <w:t>Veterans</w:t>
      </w:r>
      <w:r w:rsidR="00523984">
        <w:rPr>
          <w:color w:val="auto"/>
        </w:rPr>
        <w:t>,</w:t>
      </w:r>
      <w:r w:rsidRPr="00494A19">
        <w:rPr>
          <w:color w:val="auto"/>
        </w:rPr>
        <w:t xml:space="preserve"> and for the first time </w:t>
      </w:r>
      <w:r w:rsidR="00AD4410" w:rsidRPr="00494A19">
        <w:rPr>
          <w:color w:val="auto"/>
        </w:rPr>
        <w:t>armed forces personnel</w:t>
      </w:r>
      <w:r w:rsidR="00591A6F" w:rsidRPr="00494A19">
        <w:rPr>
          <w:color w:val="auto"/>
        </w:rPr>
        <w:t xml:space="preserve"> approaching discharge</w:t>
      </w:r>
      <w:r w:rsidR="00523984">
        <w:rPr>
          <w:color w:val="auto"/>
        </w:rPr>
        <w:t>,</w:t>
      </w:r>
      <w:r w:rsidR="00AD4410" w:rsidRPr="00494A19">
        <w:rPr>
          <w:color w:val="auto"/>
        </w:rPr>
        <w:t xml:space="preserve"> </w:t>
      </w:r>
      <w:r w:rsidRPr="00494A19">
        <w:rPr>
          <w:color w:val="auto"/>
        </w:rPr>
        <w:t xml:space="preserve">can </w:t>
      </w:r>
      <w:r w:rsidR="00AD4410" w:rsidRPr="00494A19">
        <w:rPr>
          <w:color w:val="auto"/>
        </w:rPr>
        <w:t>self-refer or request referral via a health care professional or service charity, with an initial face to face assessment offered within two weeks of a receipt of referral and</w:t>
      </w:r>
      <w:r w:rsidR="00832470">
        <w:rPr>
          <w:color w:val="auto"/>
        </w:rPr>
        <w:t xml:space="preserve"> where appropriate</w:t>
      </w:r>
      <w:r w:rsidR="00AD4410" w:rsidRPr="00494A19">
        <w:rPr>
          <w:color w:val="auto"/>
        </w:rPr>
        <w:t xml:space="preserve"> a first clinical appointment offered two weeks thereafter.  </w:t>
      </w:r>
      <w:r w:rsidRPr="00494A19">
        <w:rPr>
          <w:color w:val="auto"/>
        </w:rPr>
        <w:br/>
      </w:r>
    </w:p>
    <w:p w:rsidR="009D122D" w:rsidRPr="009D122D" w:rsidRDefault="009D122D" w:rsidP="009D122D">
      <w:pPr>
        <w:pStyle w:val="Default"/>
        <w:numPr>
          <w:ilvl w:val="0"/>
          <w:numId w:val="15"/>
        </w:numPr>
        <w:rPr>
          <w:color w:val="auto"/>
        </w:rPr>
      </w:pPr>
      <w:r w:rsidRPr="009D122D">
        <w:rPr>
          <w:color w:val="auto"/>
        </w:rPr>
        <w:t>Veterans can access the service regardless of</w:t>
      </w:r>
      <w:r>
        <w:rPr>
          <w:color w:val="auto"/>
        </w:rPr>
        <w:t xml:space="preserve"> when they leave the armed forces.</w:t>
      </w:r>
      <w:r w:rsidRPr="009D122D">
        <w:rPr>
          <w:color w:val="auto"/>
        </w:rPr>
        <w:br/>
      </w:r>
    </w:p>
    <w:p w:rsidR="00283B1C" w:rsidRPr="00494A19" w:rsidRDefault="00283B1C" w:rsidP="000F0551">
      <w:pPr>
        <w:pStyle w:val="ListParagraph"/>
        <w:numPr>
          <w:ilvl w:val="0"/>
          <w:numId w:val="15"/>
        </w:numPr>
        <w:spacing w:after="0" w:line="240" w:lineRule="auto"/>
        <w:rPr>
          <w:rFonts w:cs="Arial"/>
          <w:sz w:val="24"/>
          <w:szCs w:val="24"/>
        </w:rPr>
      </w:pPr>
      <w:r w:rsidRPr="00494A19">
        <w:rPr>
          <w:rFonts w:cs="Arial"/>
          <w:sz w:val="24"/>
          <w:szCs w:val="24"/>
        </w:rPr>
        <w:t xml:space="preserve">A single point of contact for patients that accepts and makes referrals so that the appropriate care and support is accessed in a timely and responsive manner.  </w:t>
      </w:r>
      <w:r w:rsidRPr="00494A19">
        <w:rPr>
          <w:rFonts w:cs="Arial"/>
          <w:sz w:val="24"/>
          <w:szCs w:val="24"/>
        </w:rPr>
        <w:br/>
      </w:r>
    </w:p>
    <w:p w:rsidR="00AD4410" w:rsidRPr="000A0965" w:rsidRDefault="005D64C4" w:rsidP="000F0551">
      <w:pPr>
        <w:pStyle w:val="ListParagraph"/>
        <w:numPr>
          <w:ilvl w:val="0"/>
          <w:numId w:val="15"/>
        </w:numPr>
        <w:spacing w:after="0" w:line="240" w:lineRule="auto"/>
        <w:rPr>
          <w:rFonts w:cs="Arial"/>
          <w:sz w:val="24"/>
          <w:szCs w:val="24"/>
        </w:rPr>
      </w:pPr>
      <w:r>
        <w:rPr>
          <w:rFonts w:cs="Arial"/>
          <w:sz w:val="24"/>
          <w:szCs w:val="24"/>
        </w:rPr>
        <w:t xml:space="preserve">An </w:t>
      </w:r>
      <w:r w:rsidRPr="000A0965">
        <w:rPr>
          <w:rFonts w:cs="Arial"/>
          <w:sz w:val="24"/>
          <w:szCs w:val="24"/>
        </w:rPr>
        <w:t xml:space="preserve">enhanced </w:t>
      </w:r>
      <w:r w:rsidR="00AD4410" w:rsidRPr="000A0965">
        <w:rPr>
          <w:rFonts w:cs="Arial"/>
          <w:sz w:val="24"/>
          <w:szCs w:val="24"/>
        </w:rPr>
        <w:t xml:space="preserve">range of treatment and support provided from recognising the early signs of mental health problems and providing access to early interventions, to providing therapeutic treatment for complex mental health difficulties and psychological trauma.  </w:t>
      </w:r>
      <w:r w:rsidR="00AD4410" w:rsidRPr="000A0965">
        <w:rPr>
          <w:rFonts w:cs="Arial"/>
          <w:sz w:val="24"/>
          <w:szCs w:val="24"/>
        </w:rPr>
        <w:br/>
      </w:r>
    </w:p>
    <w:p w:rsidR="00AD4410" w:rsidRPr="000A0965" w:rsidRDefault="00AD4410" w:rsidP="000F0551">
      <w:pPr>
        <w:pStyle w:val="Default"/>
        <w:numPr>
          <w:ilvl w:val="0"/>
          <w:numId w:val="15"/>
        </w:numPr>
        <w:rPr>
          <w:color w:val="auto"/>
        </w:rPr>
      </w:pPr>
      <w:r w:rsidRPr="000A0965">
        <w:rPr>
          <w:color w:val="auto"/>
        </w:rPr>
        <w:t xml:space="preserve">Patient advice and care </w:t>
      </w:r>
      <w:r w:rsidR="00283B1C" w:rsidRPr="000A0965">
        <w:rPr>
          <w:color w:val="auto"/>
        </w:rPr>
        <w:t>p</w:t>
      </w:r>
      <w:r w:rsidRPr="000A0965">
        <w:rPr>
          <w:color w:val="auto"/>
        </w:rPr>
        <w:t xml:space="preserve">rovided in a range of locations and settings and via a range of methods, such </w:t>
      </w:r>
      <w:r w:rsidR="005D64C4" w:rsidRPr="000A0965">
        <w:rPr>
          <w:color w:val="auto"/>
        </w:rPr>
        <w:t xml:space="preserve">as face to face and </w:t>
      </w:r>
      <w:r w:rsidRPr="000A0965">
        <w:rPr>
          <w:color w:val="auto"/>
        </w:rPr>
        <w:t>Skype, to support improved access.</w:t>
      </w:r>
      <w:r w:rsidRPr="000A0965">
        <w:rPr>
          <w:color w:val="auto"/>
        </w:rPr>
        <w:br/>
      </w:r>
    </w:p>
    <w:p w:rsidR="00283B1C" w:rsidRPr="00494A19" w:rsidRDefault="00591A6F" w:rsidP="000F0551">
      <w:pPr>
        <w:pStyle w:val="ListParagraph"/>
        <w:numPr>
          <w:ilvl w:val="0"/>
          <w:numId w:val="15"/>
        </w:numPr>
        <w:spacing w:after="0" w:line="240" w:lineRule="auto"/>
        <w:rPr>
          <w:rFonts w:cs="Arial"/>
          <w:sz w:val="24"/>
          <w:szCs w:val="24"/>
        </w:rPr>
      </w:pPr>
      <w:r w:rsidRPr="000A0965">
        <w:rPr>
          <w:rFonts w:cs="Arial"/>
          <w:sz w:val="24"/>
          <w:szCs w:val="24"/>
        </w:rPr>
        <w:t>A</w:t>
      </w:r>
      <w:r w:rsidR="00AD4410" w:rsidRPr="000A0965">
        <w:rPr>
          <w:rFonts w:cs="Arial"/>
          <w:sz w:val="24"/>
          <w:szCs w:val="24"/>
        </w:rPr>
        <w:t xml:space="preserve"> Care Programme Approach, with patients involved in the development of </w:t>
      </w:r>
      <w:r w:rsidRPr="000A0965">
        <w:rPr>
          <w:rFonts w:cs="Arial"/>
          <w:sz w:val="24"/>
          <w:szCs w:val="24"/>
        </w:rPr>
        <w:t xml:space="preserve">tailored </w:t>
      </w:r>
      <w:r w:rsidR="00AD4410" w:rsidRPr="000A0965">
        <w:rPr>
          <w:rFonts w:cs="Arial"/>
          <w:sz w:val="24"/>
          <w:szCs w:val="24"/>
        </w:rPr>
        <w:t>care packages to help them enjoy a full life and achieve positive outcomes relating</w:t>
      </w:r>
      <w:r w:rsidR="00AD4410" w:rsidRPr="00494A19">
        <w:rPr>
          <w:rFonts w:cs="Arial"/>
          <w:sz w:val="24"/>
          <w:szCs w:val="24"/>
        </w:rPr>
        <w:t xml:space="preserve"> to mental health, employment and reduction in alcohol consumption, as well as improved housing and social support.  </w:t>
      </w:r>
    </w:p>
    <w:p w:rsidR="00AD4410" w:rsidRPr="00494A19" w:rsidRDefault="00AD4410" w:rsidP="000F0551">
      <w:pPr>
        <w:spacing w:after="0" w:line="240" w:lineRule="auto"/>
        <w:rPr>
          <w:rFonts w:cs="Arial"/>
          <w:sz w:val="24"/>
          <w:szCs w:val="24"/>
        </w:rPr>
      </w:pPr>
    </w:p>
    <w:p w:rsidR="00AD4410" w:rsidRPr="00494A19" w:rsidRDefault="00AD4410" w:rsidP="000F0551">
      <w:pPr>
        <w:pStyle w:val="ListParagraph"/>
        <w:numPr>
          <w:ilvl w:val="0"/>
          <w:numId w:val="15"/>
        </w:numPr>
        <w:spacing w:after="0" w:line="240" w:lineRule="auto"/>
        <w:rPr>
          <w:rFonts w:cs="Arial"/>
          <w:sz w:val="24"/>
          <w:szCs w:val="24"/>
        </w:rPr>
      </w:pPr>
      <w:r w:rsidRPr="00494A19">
        <w:rPr>
          <w:rFonts w:cs="Arial"/>
          <w:sz w:val="24"/>
          <w:szCs w:val="24"/>
        </w:rPr>
        <w:t>Where appropriate, families and carers will be involved in planning and assessing care with patients and will be supported to access care and treatment for themselves if required.</w:t>
      </w:r>
      <w:r w:rsidRPr="00494A19">
        <w:rPr>
          <w:rFonts w:cs="Arial"/>
          <w:sz w:val="24"/>
          <w:szCs w:val="24"/>
        </w:rPr>
        <w:br/>
      </w:r>
    </w:p>
    <w:p w:rsidR="00D77EA1" w:rsidRDefault="00D77EA1" w:rsidP="000F0551">
      <w:pPr>
        <w:pStyle w:val="Default"/>
        <w:numPr>
          <w:ilvl w:val="0"/>
          <w:numId w:val="15"/>
        </w:numPr>
        <w:rPr>
          <w:color w:val="auto"/>
        </w:rPr>
      </w:pPr>
      <w:r w:rsidRPr="00456D0E">
        <w:rPr>
          <w:color w:val="auto"/>
        </w:rPr>
        <w:lastRenderedPageBreak/>
        <w:t>All patients being seen in the service will have access to a</w:t>
      </w:r>
      <w:r>
        <w:rPr>
          <w:color w:val="auto"/>
        </w:rPr>
        <w:t>n out of hours</w:t>
      </w:r>
      <w:r w:rsidRPr="00456D0E">
        <w:rPr>
          <w:color w:val="auto"/>
        </w:rPr>
        <w:t xml:space="preserve"> point of contact in the event of an emergency. </w:t>
      </w:r>
      <w:r>
        <w:rPr>
          <w:color w:val="auto"/>
        </w:rPr>
        <w:br/>
      </w:r>
    </w:p>
    <w:p w:rsidR="00FD5145" w:rsidRPr="0004663C" w:rsidRDefault="00591A6F" w:rsidP="00FD5145">
      <w:pPr>
        <w:pStyle w:val="Default"/>
        <w:numPr>
          <w:ilvl w:val="0"/>
          <w:numId w:val="15"/>
        </w:numPr>
        <w:rPr>
          <w:color w:val="auto"/>
        </w:rPr>
      </w:pPr>
      <w:r w:rsidRPr="00494A19">
        <w:rPr>
          <w:color w:val="auto"/>
        </w:rPr>
        <w:t>Collaborative working</w:t>
      </w:r>
      <w:r w:rsidR="00283B1C" w:rsidRPr="00494A19">
        <w:rPr>
          <w:color w:val="auto"/>
        </w:rPr>
        <w:t xml:space="preserve"> with the wider NHS, </w:t>
      </w:r>
      <w:r w:rsidR="00856A7C">
        <w:rPr>
          <w:color w:val="auto"/>
        </w:rPr>
        <w:t xml:space="preserve">Defence Medical Services (DMS), </w:t>
      </w:r>
      <w:r w:rsidR="00283B1C" w:rsidRPr="00494A19">
        <w:rPr>
          <w:color w:val="auto"/>
        </w:rPr>
        <w:t xml:space="preserve">statutory bodies, local authorities and the third sector to ensure holistic support is in place for patients and their families.  </w:t>
      </w:r>
      <w:r w:rsidR="00FD5145">
        <w:rPr>
          <w:color w:val="auto"/>
        </w:rPr>
        <w:t xml:space="preserve">This will also include working </w:t>
      </w:r>
      <w:r w:rsidR="00FD5145" w:rsidRPr="0004663C">
        <w:rPr>
          <w:color w:val="auto"/>
        </w:rPr>
        <w:t xml:space="preserve">with existing veterans’ mental health services commissioned by NHS </w:t>
      </w:r>
      <w:r w:rsidR="00FD5145">
        <w:rPr>
          <w:color w:val="auto"/>
        </w:rPr>
        <w:t>c</w:t>
      </w:r>
      <w:r w:rsidR="00FD5145" w:rsidRPr="0004663C">
        <w:rPr>
          <w:color w:val="auto"/>
        </w:rPr>
        <w:t xml:space="preserve">linical </w:t>
      </w:r>
      <w:r w:rsidR="00FD5145">
        <w:rPr>
          <w:color w:val="auto"/>
        </w:rPr>
        <w:t>c</w:t>
      </w:r>
      <w:r w:rsidR="00FD5145" w:rsidRPr="0004663C">
        <w:rPr>
          <w:color w:val="auto"/>
        </w:rPr>
        <w:t xml:space="preserve">ommissioning </w:t>
      </w:r>
      <w:r w:rsidR="00FD5145">
        <w:rPr>
          <w:color w:val="auto"/>
        </w:rPr>
        <w:t>g</w:t>
      </w:r>
      <w:r w:rsidR="00FD5145" w:rsidRPr="0004663C">
        <w:rPr>
          <w:color w:val="auto"/>
        </w:rPr>
        <w:t xml:space="preserve">roups so that patients can access and receive the highest quality of service. </w:t>
      </w:r>
    </w:p>
    <w:p w:rsidR="00283B1C" w:rsidRPr="00494A19" w:rsidRDefault="00283B1C" w:rsidP="00FD5145">
      <w:pPr>
        <w:pStyle w:val="Default"/>
        <w:ind w:left="720"/>
        <w:rPr>
          <w:color w:val="auto"/>
        </w:rPr>
      </w:pPr>
    </w:p>
    <w:p w:rsidR="00F04CF1" w:rsidRPr="00456D0E" w:rsidRDefault="00F04CF1" w:rsidP="00F04CF1">
      <w:pPr>
        <w:pStyle w:val="Default"/>
        <w:numPr>
          <w:ilvl w:val="0"/>
          <w:numId w:val="15"/>
        </w:numPr>
        <w:rPr>
          <w:color w:val="auto"/>
        </w:rPr>
      </w:pPr>
      <w:r w:rsidRPr="00456D0E">
        <w:rPr>
          <w:color w:val="auto"/>
        </w:rPr>
        <w:t>A</w:t>
      </w:r>
      <w:r>
        <w:rPr>
          <w:color w:val="auto"/>
        </w:rPr>
        <w:t xml:space="preserve"> single point of contact over</w:t>
      </w:r>
      <w:r w:rsidRPr="00456D0E">
        <w:rPr>
          <w:color w:val="auto"/>
        </w:rPr>
        <w:t xml:space="preserve"> extended working hours for health and social care professionals that provides evidenced based professional advice on the treatment of and support for veterans with acute mental health difficulties and </w:t>
      </w:r>
      <w:r w:rsidRPr="00332314">
        <w:rPr>
          <w:color w:val="auto"/>
        </w:rPr>
        <w:t>guides</w:t>
      </w:r>
      <w:r w:rsidRPr="00456D0E">
        <w:rPr>
          <w:color w:val="auto"/>
        </w:rPr>
        <w:t xml:space="preserve"> providers on the most appropriate initial treatments, including referral pathways. </w:t>
      </w:r>
    </w:p>
    <w:p w:rsidR="00323BE3" w:rsidRPr="00494A19" w:rsidRDefault="00323BE3" w:rsidP="000F0551">
      <w:pPr>
        <w:autoSpaceDE w:val="0"/>
        <w:autoSpaceDN w:val="0"/>
        <w:adjustRightInd w:val="0"/>
        <w:spacing w:after="0" w:line="240" w:lineRule="auto"/>
        <w:rPr>
          <w:rFonts w:cs="Arial"/>
          <w:sz w:val="24"/>
          <w:szCs w:val="24"/>
        </w:rPr>
      </w:pPr>
    </w:p>
    <w:p w:rsidR="00591A6F" w:rsidRPr="00494A19" w:rsidRDefault="00591A6F" w:rsidP="000F0551">
      <w:pPr>
        <w:pStyle w:val="Default"/>
        <w:rPr>
          <w:b/>
          <w:color w:val="auto"/>
        </w:rPr>
      </w:pPr>
      <w:r w:rsidRPr="00494A19">
        <w:rPr>
          <w:b/>
          <w:color w:val="auto"/>
        </w:rPr>
        <w:t>Access criteria</w:t>
      </w:r>
    </w:p>
    <w:p w:rsidR="00591A6F" w:rsidRPr="00494A19" w:rsidRDefault="00591A6F" w:rsidP="000F0551">
      <w:pPr>
        <w:autoSpaceDE w:val="0"/>
        <w:autoSpaceDN w:val="0"/>
        <w:adjustRightInd w:val="0"/>
        <w:spacing w:after="0" w:line="240" w:lineRule="auto"/>
        <w:rPr>
          <w:rFonts w:cs="Arial"/>
          <w:sz w:val="24"/>
          <w:szCs w:val="24"/>
        </w:rPr>
      </w:pPr>
      <w:r w:rsidRPr="00494A19">
        <w:rPr>
          <w:rFonts w:cs="Arial"/>
          <w:sz w:val="24"/>
          <w:szCs w:val="24"/>
        </w:rPr>
        <w:t xml:space="preserve">To access </w:t>
      </w:r>
      <w:r w:rsidR="00856A7C">
        <w:rPr>
          <w:rFonts w:cs="Arial"/>
          <w:sz w:val="24"/>
          <w:szCs w:val="24"/>
        </w:rPr>
        <w:t xml:space="preserve">the service </w:t>
      </w:r>
      <w:r w:rsidRPr="00494A19">
        <w:rPr>
          <w:rFonts w:cs="Arial"/>
          <w:sz w:val="24"/>
          <w:szCs w:val="24"/>
        </w:rPr>
        <w:t>as a veteran, patients must:</w:t>
      </w:r>
    </w:p>
    <w:p w:rsidR="00591A6F" w:rsidRPr="00494A19" w:rsidRDefault="00591A6F" w:rsidP="000F0551">
      <w:pPr>
        <w:spacing w:after="0" w:line="240" w:lineRule="auto"/>
        <w:rPr>
          <w:rFonts w:cs="Arial"/>
          <w:sz w:val="24"/>
          <w:szCs w:val="24"/>
        </w:rPr>
      </w:pPr>
    </w:p>
    <w:p w:rsidR="00591A6F" w:rsidRPr="00494A19" w:rsidRDefault="00591A6F" w:rsidP="000F0551">
      <w:pPr>
        <w:pStyle w:val="Default"/>
        <w:numPr>
          <w:ilvl w:val="0"/>
          <w:numId w:val="15"/>
        </w:numPr>
        <w:rPr>
          <w:color w:val="auto"/>
        </w:rPr>
      </w:pPr>
      <w:r w:rsidRPr="00494A19">
        <w:rPr>
          <w:color w:val="auto"/>
        </w:rPr>
        <w:t>be a resident in England</w:t>
      </w:r>
    </w:p>
    <w:p w:rsidR="00591A6F" w:rsidRPr="00494A19" w:rsidRDefault="00591A6F" w:rsidP="000F0551">
      <w:pPr>
        <w:pStyle w:val="Default"/>
        <w:numPr>
          <w:ilvl w:val="0"/>
          <w:numId w:val="15"/>
        </w:numPr>
        <w:rPr>
          <w:color w:val="auto"/>
        </w:rPr>
      </w:pPr>
      <w:r w:rsidRPr="00494A19">
        <w:rPr>
          <w:color w:val="auto"/>
        </w:rPr>
        <w:t xml:space="preserve">have served in the UK armed forces for a full day </w:t>
      </w:r>
    </w:p>
    <w:p w:rsidR="00591A6F" w:rsidRPr="00494A19" w:rsidRDefault="00591A6F" w:rsidP="000F0551">
      <w:pPr>
        <w:pStyle w:val="Default"/>
        <w:numPr>
          <w:ilvl w:val="0"/>
          <w:numId w:val="15"/>
        </w:numPr>
        <w:rPr>
          <w:color w:val="auto"/>
        </w:rPr>
      </w:pPr>
      <w:r w:rsidRPr="00494A19">
        <w:rPr>
          <w:color w:val="auto"/>
        </w:rPr>
        <w:t xml:space="preserve">be registered with a GP practice in England or be willing to register with a GP </w:t>
      </w:r>
    </w:p>
    <w:p w:rsidR="00591A6F" w:rsidRPr="00494A19" w:rsidRDefault="00591A6F" w:rsidP="000F0551">
      <w:pPr>
        <w:pStyle w:val="Default"/>
        <w:numPr>
          <w:ilvl w:val="0"/>
          <w:numId w:val="15"/>
        </w:numPr>
        <w:rPr>
          <w:color w:val="auto"/>
        </w:rPr>
      </w:pPr>
      <w:r w:rsidRPr="00494A19">
        <w:rPr>
          <w:color w:val="auto"/>
        </w:rPr>
        <w:t>be able to provide their military service number or another form of acceptable proof of eligibility.</w:t>
      </w:r>
    </w:p>
    <w:p w:rsidR="00591A6F" w:rsidRPr="00494A19" w:rsidRDefault="00591A6F" w:rsidP="000F0551">
      <w:pPr>
        <w:spacing w:after="0" w:line="240" w:lineRule="auto"/>
        <w:rPr>
          <w:rFonts w:cs="Arial"/>
          <w:sz w:val="24"/>
          <w:szCs w:val="24"/>
        </w:rPr>
      </w:pPr>
    </w:p>
    <w:p w:rsidR="00591A6F" w:rsidRDefault="00591A6F" w:rsidP="000F0551">
      <w:pPr>
        <w:pStyle w:val="Default"/>
        <w:rPr>
          <w:color w:val="auto"/>
        </w:rPr>
      </w:pPr>
      <w:r w:rsidRPr="00494A19">
        <w:rPr>
          <w:color w:val="auto"/>
        </w:rPr>
        <w:t xml:space="preserve">Those people meeting the criteria can self-refer or request referral via a health care professional or service charity.  </w:t>
      </w:r>
    </w:p>
    <w:p w:rsidR="009D068A" w:rsidRDefault="009D068A" w:rsidP="000F0551">
      <w:pPr>
        <w:pStyle w:val="Default"/>
        <w:rPr>
          <w:color w:val="auto"/>
        </w:rPr>
      </w:pPr>
    </w:p>
    <w:p w:rsidR="00977BEA" w:rsidRPr="00494A19" w:rsidRDefault="00977BEA" w:rsidP="00977BEA">
      <w:pPr>
        <w:spacing w:after="0" w:line="240" w:lineRule="auto"/>
        <w:rPr>
          <w:rFonts w:cs="Arial"/>
          <w:b/>
          <w:sz w:val="24"/>
          <w:szCs w:val="24"/>
        </w:rPr>
      </w:pPr>
      <w:r w:rsidRPr="00494A19">
        <w:rPr>
          <w:rFonts w:cs="Arial"/>
          <w:b/>
          <w:sz w:val="24"/>
          <w:szCs w:val="24"/>
        </w:rPr>
        <w:t>Further information</w:t>
      </w:r>
    </w:p>
    <w:p w:rsidR="00977BEA" w:rsidRPr="001C5C74" w:rsidRDefault="00977BEA" w:rsidP="00977BEA">
      <w:pPr>
        <w:spacing w:after="0" w:line="240" w:lineRule="auto"/>
        <w:rPr>
          <w:rFonts w:cs="Arial"/>
          <w:sz w:val="24"/>
          <w:szCs w:val="24"/>
        </w:rPr>
      </w:pPr>
      <w:r w:rsidRPr="00494A19">
        <w:rPr>
          <w:rFonts w:cs="Arial"/>
          <w:sz w:val="24"/>
          <w:szCs w:val="24"/>
        </w:rPr>
        <w:t xml:space="preserve">Information on the service </w:t>
      </w:r>
      <w:r w:rsidRPr="001C5C74">
        <w:rPr>
          <w:rFonts w:cs="Arial"/>
          <w:sz w:val="24"/>
          <w:szCs w:val="24"/>
        </w:rPr>
        <w:t xml:space="preserve">can be found on the </w:t>
      </w:r>
      <w:hyperlink r:id="rId9" w:history="1">
        <w:r w:rsidRPr="001C5C74">
          <w:rPr>
            <w:rStyle w:val="Hyperlink"/>
            <w:rFonts w:cs="Arial"/>
            <w:color w:val="auto"/>
            <w:sz w:val="24"/>
            <w:szCs w:val="24"/>
          </w:rPr>
          <w:t>NHS Choices</w:t>
        </w:r>
      </w:hyperlink>
      <w:r w:rsidRPr="001C5C74">
        <w:rPr>
          <w:rFonts w:cs="Arial"/>
          <w:sz w:val="24"/>
          <w:szCs w:val="24"/>
        </w:rPr>
        <w:t xml:space="preserve"> and </w:t>
      </w:r>
      <w:hyperlink r:id="rId10" w:history="1">
        <w:r w:rsidRPr="001C5C74">
          <w:rPr>
            <w:rStyle w:val="Hyperlink"/>
            <w:rFonts w:cs="Arial"/>
            <w:color w:val="auto"/>
            <w:sz w:val="24"/>
            <w:szCs w:val="24"/>
          </w:rPr>
          <w:t>NHS England</w:t>
        </w:r>
      </w:hyperlink>
      <w:r w:rsidRPr="001C5C74">
        <w:rPr>
          <w:rFonts w:cs="Arial"/>
          <w:sz w:val="24"/>
          <w:szCs w:val="24"/>
        </w:rPr>
        <w:t xml:space="preserve"> websites. </w:t>
      </w:r>
    </w:p>
    <w:p w:rsidR="00977BEA" w:rsidRPr="00494A19" w:rsidRDefault="00977BEA" w:rsidP="00977BEA">
      <w:pPr>
        <w:spacing w:after="0" w:line="240" w:lineRule="auto"/>
        <w:rPr>
          <w:rFonts w:cs="Arial"/>
          <w:sz w:val="24"/>
          <w:szCs w:val="24"/>
        </w:rPr>
      </w:pPr>
    </w:p>
    <w:p w:rsidR="00977BEA" w:rsidRPr="00494A19" w:rsidRDefault="00977BEA" w:rsidP="00977BEA">
      <w:pPr>
        <w:spacing w:after="0" w:line="240" w:lineRule="auto"/>
      </w:pPr>
      <w:r w:rsidRPr="00494A19">
        <w:rPr>
          <w:rFonts w:cs="Arial"/>
          <w:sz w:val="24"/>
          <w:szCs w:val="24"/>
        </w:rPr>
        <w:t xml:space="preserve">If you have any queries, please </w:t>
      </w:r>
      <w:r w:rsidRPr="00856A7C">
        <w:rPr>
          <w:rFonts w:cs="Arial"/>
          <w:sz w:val="24"/>
          <w:szCs w:val="24"/>
        </w:rPr>
        <w:t>email</w:t>
      </w:r>
      <w:r>
        <w:rPr>
          <w:rFonts w:cs="Arial"/>
          <w:sz w:val="24"/>
          <w:szCs w:val="24"/>
        </w:rPr>
        <w:t xml:space="preserve"> </w:t>
      </w:r>
      <w:r w:rsidRPr="00856A7C">
        <w:rPr>
          <w:rFonts w:cs="Arial"/>
          <w:sz w:val="24"/>
          <w:szCs w:val="24"/>
        </w:rPr>
        <w:t>england.south-armedforces@nhs.net</w:t>
      </w:r>
    </w:p>
    <w:p w:rsidR="00977BEA" w:rsidRPr="00494A19" w:rsidRDefault="00977BEA" w:rsidP="000F0551">
      <w:pPr>
        <w:pStyle w:val="Default"/>
        <w:rPr>
          <w:color w:val="auto"/>
        </w:rPr>
      </w:pPr>
    </w:p>
    <w:p w:rsidR="000A0965" w:rsidRDefault="000A0965" w:rsidP="000F0551">
      <w:pPr>
        <w:spacing w:after="0" w:line="240" w:lineRule="auto"/>
        <w:rPr>
          <w:rFonts w:cs="Arial"/>
          <w:b/>
          <w:sz w:val="24"/>
          <w:szCs w:val="24"/>
        </w:rPr>
      </w:pPr>
      <w:r>
        <w:rPr>
          <w:b/>
        </w:rPr>
        <w:br w:type="page"/>
      </w:r>
    </w:p>
    <w:p w:rsidR="00C45DC2" w:rsidRPr="00494A19" w:rsidRDefault="00591A6F" w:rsidP="000F0551">
      <w:pPr>
        <w:pStyle w:val="Default"/>
        <w:rPr>
          <w:b/>
          <w:color w:val="auto"/>
        </w:rPr>
      </w:pPr>
      <w:r w:rsidRPr="00494A19">
        <w:rPr>
          <w:b/>
          <w:color w:val="auto"/>
        </w:rPr>
        <w:lastRenderedPageBreak/>
        <w:t>Service information</w:t>
      </w:r>
    </w:p>
    <w:p w:rsidR="00856A7C" w:rsidRDefault="00591A6F" w:rsidP="000F0551">
      <w:pPr>
        <w:pStyle w:val="Default"/>
        <w:rPr>
          <w:color w:val="auto"/>
        </w:rPr>
      </w:pPr>
      <w:r w:rsidRPr="00494A19">
        <w:rPr>
          <w:color w:val="auto"/>
        </w:rPr>
        <w:t xml:space="preserve">The </w:t>
      </w:r>
      <w:r w:rsidR="00856A7C">
        <w:rPr>
          <w:color w:val="auto"/>
        </w:rPr>
        <w:t>four providers will each cover a separate region in England as shown below.</w:t>
      </w:r>
    </w:p>
    <w:p w:rsidR="00977BEA" w:rsidRDefault="00977BEA" w:rsidP="00977BEA">
      <w:pPr>
        <w:pStyle w:val="Default"/>
        <w:rPr>
          <w:color w:val="auto"/>
        </w:rPr>
      </w:pPr>
    </w:p>
    <w:tbl>
      <w:tblPr>
        <w:tblStyle w:val="TableGrid"/>
        <w:tblW w:w="0" w:type="auto"/>
        <w:tblLook w:val="04A0" w:firstRow="1" w:lastRow="0" w:firstColumn="1" w:lastColumn="0" w:noHBand="0" w:noVBand="1"/>
        <w:tblDescription w:val="Service contact details in the North of England, email: vwals@nhs.net, telephone: 0191 441 5974"/>
      </w:tblPr>
      <w:tblGrid>
        <w:gridCol w:w="2802"/>
        <w:gridCol w:w="4252"/>
        <w:gridCol w:w="2188"/>
      </w:tblGrid>
      <w:tr w:rsidR="00977BEA" w:rsidRPr="008906CD" w:rsidTr="009A49B8">
        <w:tc>
          <w:tcPr>
            <w:tcW w:w="9242" w:type="dxa"/>
            <w:gridSpan w:val="3"/>
            <w:shd w:val="clear" w:color="auto" w:fill="95B3D7" w:themeFill="accent1" w:themeFillTint="99"/>
          </w:tcPr>
          <w:p w:rsidR="00977BEA" w:rsidRPr="008906CD" w:rsidRDefault="00977BEA" w:rsidP="009A49B8">
            <w:pPr>
              <w:tabs>
                <w:tab w:val="center" w:pos="4513"/>
              </w:tabs>
              <w:spacing w:after="0"/>
              <w:rPr>
                <w:rFonts w:cs="Arial"/>
                <w:b/>
                <w:sz w:val="24"/>
                <w:szCs w:val="24"/>
              </w:rPr>
            </w:pPr>
            <w:r w:rsidRPr="008906CD">
              <w:rPr>
                <w:rFonts w:cs="Arial"/>
                <w:b/>
                <w:sz w:val="24"/>
                <w:szCs w:val="24"/>
              </w:rPr>
              <w:tab/>
              <w:t>North of England</w:t>
            </w:r>
          </w:p>
          <w:p w:rsidR="00977BEA" w:rsidRPr="008906CD" w:rsidRDefault="00977BEA" w:rsidP="009A49B8">
            <w:pPr>
              <w:spacing w:after="0"/>
              <w:jc w:val="center"/>
              <w:rPr>
                <w:rFonts w:cs="Arial"/>
                <w:b/>
                <w:sz w:val="24"/>
                <w:szCs w:val="24"/>
              </w:rPr>
            </w:pPr>
            <w:r w:rsidRPr="008906CD">
              <w:rPr>
                <w:rFonts w:cs="Arial"/>
                <w:sz w:val="24"/>
                <w:szCs w:val="24"/>
              </w:rPr>
              <w:t xml:space="preserve">(County Durham, North Yorkshire, Northumberland, Tyne and Wear, Cheshire, Cumbria, Greater Manchester, Lancashire, Merseyside, East Riding of Yorkshire, </w:t>
            </w:r>
            <w:r>
              <w:rPr>
                <w:rFonts w:cs="Arial"/>
                <w:sz w:val="24"/>
                <w:szCs w:val="24"/>
              </w:rPr>
              <w:t xml:space="preserve">North </w:t>
            </w:r>
            <w:r w:rsidRPr="008906CD">
              <w:rPr>
                <w:rFonts w:cs="Arial"/>
                <w:sz w:val="24"/>
                <w:szCs w:val="24"/>
              </w:rPr>
              <w:t>Lincolnshire, North Yorkshire, South Yorkshire and West Yorkshire)</w:t>
            </w:r>
          </w:p>
        </w:tc>
      </w:tr>
      <w:tr w:rsidR="00977BEA" w:rsidRPr="008906CD" w:rsidTr="009A49B8">
        <w:tc>
          <w:tcPr>
            <w:tcW w:w="2802" w:type="dxa"/>
          </w:tcPr>
          <w:p w:rsidR="00977BEA" w:rsidRPr="008906CD" w:rsidRDefault="00977BEA" w:rsidP="009A49B8">
            <w:pPr>
              <w:spacing w:after="0"/>
              <w:rPr>
                <w:rFonts w:cs="Arial"/>
                <w:b/>
                <w:sz w:val="24"/>
                <w:szCs w:val="24"/>
              </w:rPr>
            </w:pPr>
            <w:r w:rsidRPr="008906CD">
              <w:rPr>
                <w:rFonts w:cs="Arial"/>
                <w:b/>
                <w:sz w:val="24"/>
                <w:szCs w:val="24"/>
              </w:rPr>
              <w:t>Service contact</w:t>
            </w:r>
          </w:p>
        </w:tc>
        <w:tc>
          <w:tcPr>
            <w:tcW w:w="4252" w:type="dxa"/>
          </w:tcPr>
          <w:p w:rsidR="00977BEA" w:rsidRPr="008906CD" w:rsidRDefault="00977BEA" w:rsidP="009A49B8">
            <w:pPr>
              <w:spacing w:after="0"/>
              <w:rPr>
                <w:rFonts w:cs="Arial"/>
                <w:b/>
                <w:sz w:val="24"/>
                <w:szCs w:val="24"/>
              </w:rPr>
            </w:pPr>
            <w:r w:rsidRPr="008906CD">
              <w:rPr>
                <w:rFonts w:cs="Arial"/>
                <w:b/>
                <w:sz w:val="24"/>
                <w:szCs w:val="24"/>
              </w:rPr>
              <w:t>Email</w:t>
            </w:r>
          </w:p>
        </w:tc>
        <w:tc>
          <w:tcPr>
            <w:tcW w:w="2188" w:type="dxa"/>
          </w:tcPr>
          <w:p w:rsidR="00977BEA" w:rsidRPr="008906CD" w:rsidRDefault="00977BEA" w:rsidP="009A49B8">
            <w:pPr>
              <w:spacing w:after="0"/>
              <w:rPr>
                <w:rFonts w:cs="Arial"/>
                <w:b/>
                <w:sz w:val="24"/>
                <w:szCs w:val="24"/>
              </w:rPr>
            </w:pPr>
            <w:r w:rsidRPr="008906CD">
              <w:rPr>
                <w:rFonts w:cs="Arial"/>
                <w:b/>
                <w:sz w:val="24"/>
                <w:szCs w:val="24"/>
              </w:rPr>
              <w:t>Contact number</w:t>
            </w:r>
          </w:p>
        </w:tc>
      </w:tr>
      <w:tr w:rsidR="00977BEA" w:rsidRPr="008906CD" w:rsidTr="009A49B8">
        <w:tc>
          <w:tcPr>
            <w:tcW w:w="2802" w:type="dxa"/>
          </w:tcPr>
          <w:p w:rsidR="00977BEA" w:rsidRPr="008906CD" w:rsidRDefault="00977BEA" w:rsidP="009A49B8">
            <w:pPr>
              <w:spacing w:after="0"/>
              <w:rPr>
                <w:rFonts w:cs="Arial"/>
                <w:sz w:val="24"/>
                <w:szCs w:val="24"/>
              </w:rPr>
            </w:pPr>
            <w:r>
              <w:rPr>
                <w:rFonts w:cs="Arial"/>
                <w:sz w:val="24"/>
                <w:szCs w:val="24"/>
              </w:rPr>
              <w:t>Anna Burke</w:t>
            </w:r>
          </w:p>
        </w:tc>
        <w:tc>
          <w:tcPr>
            <w:tcW w:w="4252" w:type="dxa"/>
          </w:tcPr>
          <w:p w:rsidR="00977BEA" w:rsidRPr="00C935B8" w:rsidRDefault="004E74AE" w:rsidP="009A49B8">
            <w:pPr>
              <w:spacing w:after="0"/>
              <w:rPr>
                <w:rStyle w:val="Hyperlink"/>
                <w:color w:val="auto"/>
                <w:u w:val="none"/>
              </w:rPr>
            </w:pPr>
            <w:hyperlink r:id="rId11" w:history="1">
              <w:r w:rsidR="00977BEA" w:rsidRPr="00C935B8">
                <w:rPr>
                  <w:rStyle w:val="Hyperlink"/>
                  <w:rFonts w:cs="Arial"/>
                  <w:color w:val="auto"/>
                  <w:sz w:val="24"/>
                  <w:szCs w:val="24"/>
                  <w:u w:val="none"/>
                </w:rPr>
                <w:t>vwals@nhs.net</w:t>
              </w:r>
            </w:hyperlink>
          </w:p>
        </w:tc>
        <w:tc>
          <w:tcPr>
            <w:tcW w:w="2188" w:type="dxa"/>
          </w:tcPr>
          <w:p w:rsidR="00977BEA" w:rsidRPr="008906CD" w:rsidRDefault="00977BEA" w:rsidP="009A49B8">
            <w:pPr>
              <w:spacing w:after="0"/>
              <w:rPr>
                <w:rFonts w:cs="Arial"/>
                <w:sz w:val="24"/>
                <w:szCs w:val="24"/>
              </w:rPr>
            </w:pPr>
            <w:r w:rsidRPr="008906CD">
              <w:rPr>
                <w:rFonts w:cs="Arial"/>
                <w:sz w:val="24"/>
                <w:szCs w:val="24"/>
              </w:rPr>
              <w:t>0191 441 5974</w:t>
            </w:r>
          </w:p>
        </w:tc>
      </w:tr>
    </w:tbl>
    <w:p w:rsidR="00977BEA" w:rsidRPr="008906CD" w:rsidRDefault="00977BEA" w:rsidP="00977BEA">
      <w:pPr>
        <w:spacing w:after="0" w:line="240" w:lineRule="auto"/>
        <w:rPr>
          <w:rFonts w:cs="Arial"/>
          <w:sz w:val="24"/>
          <w:szCs w:val="24"/>
        </w:rPr>
      </w:pPr>
    </w:p>
    <w:tbl>
      <w:tblPr>
        <w:tblStyle w:val="TableGrid"/>
        <w:tblW w:w="0" w:type="auto"/>
        <w:tblLook w:val="04A0" w:firstRow="1" w:lastRow="0" w:firstColumn="1" w:lastColumn="0" w:noHBand="0" w:noVBand="1"/>
        <w:tblDescription w:val="Service contact details in the Midlands and East of England, email: mevs@mhm.org.uk, telephone: 0300 323 0137"/>
      </w:tblPr>
      <w:tblGrid>
        <w:gridCol w:w="2802"/>
        <w:gridCol w:w="4252"/>
        <w:gridCol w:w="2188"/>
      </w:tblGrid>
      <w:tr w:rsidR="00977BEA" w:rsidRPr="008906CD" w:rsidTr="009A49B8">
        <w:tc>
          <w:tcPr>
            <w:tcW w:w="9242" w:type="dxa"/>
            <w:gridSpan w:val="3"/>
            <w:shd w:val="clear" w:color="auto" w:fill="95B3D7" w:themeFill="accent1" w:themeFillTint="99"/>
          </w:tcPr>
          <w:p w:rsidR="00977BEA" w:rsidRPr="008906CD" w:rsidRDefault="00977BEA" w:rsidP="009A49B8">
            <w:pPr>
              <w:spacing w:after="0"/>
              <w:jc w:val="center"/>
              <w:rPr>
                <w:rFonts w:cs="Arial"/>
                <w:b/>
                <w:sz w:val="24"/>
                <w:szCs w:val="24"/>
              </w:rPr>
            </w:pPr>
            <w:r w:rsidRPr="008906CD">
              <w:rPr>
                <w:rFonts w:cs="Arial"/>
                <w:b/>
                <w:sz w:val="24"/>
                <w:szCs w:val="24"/>
              </w:rPr>
              <w:t>Midlands and East of England</w:t>
            </w:r>
          </w:p>
          <w:p w:rsidR="00977BEA" w:rsidRPr="008906CD" w:rsidRDefault="00977BEA" w:rsidP="009A49B8">
            <w:pPr>
              <w:spacing w:after="0"/>
              <w:jc w:val="center"/>
              <w:rPr>
                <w:rFonts w:cs="Arial"/>
                <w:sz w:val="24"/>
                <w:szCs w:val="24"/>
              </w:rPr>
            </w:pPr>
            <w:r w:rsidRPr="008906CD">
              <w:rPr>
                <w:rFonts w:cs="Arial"/>
                <w:sz w:val="24"/>
                <w:szCs w:val="24"/>
              </w:rPr>
              <w:t>(</w:t>
            </w:r>
            <w:r>
              <w:rPr>
                <w:rFonts w:cs="Arial"/>
                <w:sz w:val="24"/>
                <w:szCs w:val="24"/>
              </w:rPr>
              <w:t xml:space="preserve">Derbyshire, Leicestershire, Lincolnshire, Northamptonshire, Nottinghamshire, Rutland, </w:t>
            </w:r>
            <w:r w:rsidRPr="008906CD">
              <w:rPr>
                <w:rFonts w:cs="Arial"/>
                <w:sz w:val="24"/>
                <w:szCs w:val="24"/>
              </w:rPr>
              <w:t>Herefordshire, Shropshire, Staffordshire, Warwickshire, West Midlands, Worcestershire, Bedfordshire, Cambridgeshire, Essex, Hertfordshire, Norfolk and Suffolk)</w:t>
            </w:r>
          </w:p>
        </w:tc>
      </w:tr>
      <w:tr w:rsidR="00977BEA" w:rsidRPr="008906CD" w:rsidTr="009A49B8">
        <w:tc>
          <w:tcPr>
            <w:tcW w:w="2802" w:type="dxa"/>
          </w:tcPr>
          <w:p w:rsidR="00977BEA" w:rsidRPr="008906CD" w:rsidRDefault="00977BEA" w:rsidP="009A49B8">
            <w:pPr>
              <w:spacing w:after="0"/>
              <w:rPr>
                <w:rFonts w:cs="Arial"/>
                <w:b/>
                <w:sz w:val="24"/>
                <w:szCs w:val="24"/>
              </w:rPr>
            </w:pPr>
            <w:r w:rsidRPr="008906CD">
              <w:rPr>
                <w:rFonts w:cs="Arial"/>
                <w:b/>
                <w:sz w:val="24"/>
                <w:szCs w:val="24"/>
              </w:rPr>
              <w:t>Service contact</w:t>
            </w:r>
          </w:p>
        </w:tc>
        <w:tc>
          <w:tcPr>
            <w:tcW w:w="4252" w:type="dxa"/>
          </w:tcPr>
          <w:p w:rsidR="00977BEA" w:rsidRPr="008906CD" w:rsidRDefault="00977BEA" w:rsidP="009A49B8">
            <w:pPr>
              <w:spacing w:after="0"/>
              <w:rPr>
                <w:rFonts w:cs="Arial"/>
                <w:b/>
                <w:sz w:val="24"/>
                <w:szCs w:val="24"/>
              </w:rPr>
            </w:pPr>
            <w:r w:rsidRPr="008906CD">
              <w:rPr>
                <w:rFonts w:cs="Arial"/>
                <w:b/>
                <w:sz w:val="24"/>
                <w:szCs w:val="24"/>
              </w:rPr>
              <w:t>Email</w:t>
            </w:r>
          </w:p>
        </w:tc>
        <w:tc>
          <w:tcPr>
            <w:tcW w:w="2188" w:type="dxa"/>
          </w:tcPr>
          <w:p w:rsidR="00977BEA" w:rsidRPr="008906CD" w:rsidRDefault="00977BEA" w:rsidP="009A49B8">
            <w:pPr>
              <w:spacing w:after="0"/>
              <w:rPr>
                <w:rFonts w:cs="Arial"/>
                <w:b/>
                <w:sz w:val="24"/>
                <w:szCs w:val="24"/>
              </w:rPr>
            </w:pPr>
            <w:r w:rsidRPr="008906CD">
              <w:rPr>
                <w:rFonts w:cs="Arial"/>
                <w:b/>
                <w:sz w:val="24"/>
                <w:szCs w:val="24"/>
              </w:rPr>
              <w:t>Contact number</w:t>
            </w:r>
          </w:p>
        </w:tc>
      </w:tr>
      <w:tr w:rsidR="00977BEA" w:rsidRPr="008906CD" w:rsidTr="009A49B8">
        <w:tc>
          <w:tcPr>
            <w:tcW w:w="2802" w:type="dxa"/>
          </w:tcPr>
          <w:p w:rsidR="00977BEA" w:rsidRPr="008906CD" w:rsidRDefault="00977BEA" w:rsidP="009A49B8">
            <w:pPr>
              <w:spacing w:after="0"/>
              <w:rPr>
                <w:rFonts w:cs="Arial"/>
                <w:b/>
                <w:sz w:val="24"/>
                <w:szCs w:val="24"/>
              </w:rPr>
            </w:pPr>
            <w:r w:rsidRPr="008906CD">
              <w:rPr>
                <w:rFonts w:cs="Arial"/>
                <w:sz w:val="24"/>
                <w:szCs w:val="24"/>
              </w:rPr>
              <w:t>Diane Palmer</w:t>
            </w:r>
          </w:p>
        </w:tc>
        <w:tc>
          <w:tcPr>
            <w:tcW w:w="4252" w:type="dxa"/>
          </w:tcPr>
          <w:p w:rsidR="00977BEA" w:rsidRPr="00C935B8" w:rsidRDefault="004E74AE" w:rsidP="009A49B8">
            <w:pPr>
              <w:spacing w:after="0"/>
              <w:rPr>
                <w:rFonts w:cs="Arial"/>
                <w:sz w:val="24"/>
                <w:szCs w:val="24"/>
              </w:rPr>
            </w:pPr>
            <w:hyperlink r:id="rId12" w:history="1">
              <w:r w:rsidR="00977BEA" w:rsidRPr="00C935B8">
                <w:rPr>
                  <w:rStyle w:val="Hyperlink"/>
                  <w:rFonts w:cs="Arial"/>
                  <w:color w:val="auto"/>
                  <w:sz w:val="24"/>
                  <w:szCs w:val="24"/>
                  <w:u w:val="none"/>
                  <w:lang w:eastAsia="en-GB"/>
                </w:rPr>
                <w:t>mevs@mhm.org.uk</w:t>
              </w:r>
            </w:hyperlink>
          </w:p>
        </w:tc>
        <w:tc>
          <w:tcPr>
            <w:tcW w:w="2188" w:type="dxa"/>
          </w:tcPr>
          <w:p w:rsidR="00977BEA" w:rsidRPr="008906CD" w:rsidRDefault="00977BEA" w:rsidP="009A49B8">
            <w:pPr>
              <w:spacing w:after="0"/>
              <w:rPr>
                <w:rFonts w:cs="Arial"/>
                <w:b/>
                <w:sz w:val="24"/>
                <w:szCs w:val="24"/>
              </w:rPr>
            </w:pPr>
            <w:r w:rsidRPr="008906CD">
              <w:rPr>
                <w:rFonts w:cs="Arial"/>
                <w:sz w:val="24"/>
                <w:szCs w:val="24"/>
              </w:rPr>
              <w:t>0300 323 0137</w:t>
            </w:r>
          </w:p>
        </w:tc>
      </w:tr>
    </w:tbl>
    <w:p w:rsidR="00977BEA" w:rsidRPr="008906CD" w:rsidRDefault="00977BEA" w:rsidP="00977BEA">
      <w:pPr>
        <w:spacing w:after="0" w:line="240" w:lineRule="auto"/>
        <w:rPr>
          <w:rFonts w:cs="Arial"/>
          <w:sz w:val="24"/>
          <w:szCs w:val="24"/>
        </w:rPr>
      </w:pPr>
    </w:p>
    <w:tbl>
      <w:tblPr>
        <w:tblStyle w:val="TableGrid"/>
        <w:tblW w:w="0" w:type="auto"/>
        <w:tblLook w:val="04A0" w:firstRow="1" w:lastRow="0" w:firstColumn="1" w:lastColumn="0" w:noHBand="0" w:noVBand="1"/>
        <w:tblDescription w:val="Service contact details in London and the South East of England, email: cim-tr.veteranstilservice-lse@nhs.net, telephone: 0203 317 6818"/>
      </w:tblPr>
      <w:tblGrid>
        <w:gridCol w:w="2802"/>
        <w:gridCol w:w="4252"/>
        <w:gridCol w:w="2188"/>
      </w:tblGrid>
      <w:tr w:rsidR="00977BEA" w:rsidRPr="008906CD" w:rsidTr="009A49B8">
        <w:tc>
          <w:tcPr>
            <w:tcW w:w="9242" w:type="dxa"/>
            <w:gridSpan w:val="3"/>
            <w:shd w:val="clear" w:color="auto" w:fill="95B3D7" w:themeFill="accent1" w:themeFillTint="99"/>
          </w:tcPr>
          <w:p w:rsidR="00977BEA" w:rsidRPr="008906CD" w:rsidRDefault="00977BEA" w:rsidP="009A49B8">
            <w:pPr>
              <w:spacing w:after="0"/>
              <w:jc w:val="center"/>
              <w:rPr>
                <w:rFonts w:cs="Arial"/>
                <w:b/>
                <w:sz w:val="24"/>
                <w:szCs w:val="24"/>
              </w:rPr>
            </w:pPr>
            <w:r w:rsidRPr="008906CD">
              <w:rPr>
                <w:rFonts w:cs="Arial"/>
                <w:b/>
                <w:sz w:val="24"/>
                <w:szCs w:val="24"/>
              </w:rPr>
              <w:t>London and South East England</w:t>
            </w:r>
          </w:p>
          <w:p w:rsidR="00977BEA" w:rsidRPr="008906CD" w:rsidRDefault="00977BEA" w:rsidP="009A49B8">
            <w:pPr>
              <w:spacing w:after="0"/>
              <w:jc w:val="center"/>
              <w:rPr>
                <w:rFonts w:cs="Arial"/>
                <w:sz w:val="24"/>
                <w:szCs w:val="24"/>
              </w:rPr>
            </w:pPr>
            <w:r w:rsidRPr="008906CD">
              <w:rPr>
                <w:rFonts w:cs="Arial"/>
                <w:sz w:val="24"/>
                <w:szCs w:val="24"/>
              </w:rPr>
              <w:t>(Greater London, Kent, Surrey, East Sussex and West Sussex)</w:t>
            </w:r>
          </w:p>
        </w:tc>
      </w:tr>
      <w:tr w:rsidR="00977BEA" w:rsidRPr="008906CD" w:rsidTr="009A49B8">
        <w:tc>
          <w:tcPr>
            <w:tcW w:w="2802" w:type="dxa"/>
          </w:tcPr>
          <w:p w:rsidR="00977BEA" w:rsidRPr="008906CD" w:rsidRDefault="00977BEA" w:rsidP="009A49B8">
            <w:pPr>
              <w:spacing w:after="0"/>
              <w:rPr>
                <w:rFonts w:cs="Arial"/>
                <w:b/>
                <w:sz w:val="24"/>
                <w:szCs w:val="24"/>
              </w:rPr>
            </w:pPr>
            <w:r w:rsidRPr="008906CD">
              <w:rPr>
                <w:rFonts w:cs="Arial"/>
                <w:b/>
                <w:sz w:val="24"/>
                <w:szCs w:val="24"/>
              </w:rPr>
              <w:t>Service contact</w:t>
            </w:r>
          </w:p>
        </w:tc>
        <w:tc>
          <w:tcPr>
            <w:tcW w:w="4252" w:type="dxa"/>
          </w:tcPr>
          <w:p w:rsidR="00977BEA" w:rsidRPr="008906CD" w:rsidRDefault="00977BEA" w:rsidP="009A49B8">
            <w:pPr>
              <w:spacing w:after="0"/>
              <w:rPr>
                <w:rFonts w:cs="Arial"/>
                <w:b/>
                <w:sz w:val="24"/>
                <w:szCs w:val="24"/>
              </w:rPr>
            </w:pPr>
            <w:r w:rsidRPr="008906CD">
              <w:rPr>
                <w:rFonts w:cs="Arial"/>
                <w:b/>
                <w:sz w:val="24"/>
                <w:szCs w:val="24"/>
              </w:rPr>
              <w:t>Email</w:t>
            </w:r>
          </w:p>
        </w:tc>
        <w:tc>
          <w:tcPr>
            <w:tcW w:w="2188" w:type="dxa"/>
          </w:tcPr>
          <w:p w:rsidR="00977BEA" w:rsidRPr="008906CD" w:rsidRDefault="00977BEA" w:rsidP="009A49B8">
            <w:pPr>
              <w:spacing w:after="0"/>
              <w:rPr>
                <w:rFonts w:cs="Arial"/>
                <w:b/>
                <w:sz w:val="24"/>
                <w:szCs w:val="24"/>
              </w:rPr>
            </w:pPr>
            <w:r w:rsidRPr="008906CD">
              <w:rPr>
                <w:rFonts w:cs="Arial"/>
                <w:b/>
                <w:sz w:val="24"/>
                <w:szCs w:val="24"/>
              </w:rPr>
              <w:t>Contact number</w:t>
            </w:r>
          </w:p>
        </w:tc>
      </w:tr>
      <w:tr w:rsidR="00977BEA" w:rsidRPr="008906CD" w:rsidTr="009A49B8">
        <w:tc>
          <w:tcPr>
            <w:tcW w:w="2802" w:type="dxa"/>
          </w:tcPr>
          <w:p w:rsidR="00977BEA" w:rsidRPr="008906CD" w:rsidRDefault="00977BEA" w:rsidP="009A49B8">
            <w:pPr>
              <w:spacing w:after="0"/>
              <w:rPr>
                <w:rFonts w:cs="Arial"/>
                <w:b/>
                <w:sz w:val="24"/>
                <w:szCs w:val="24"/>
              </w:rPr>
            </w:pPr>
            <w:r w:rsidRPr="008906CD">
              <w:rPr>
                <w:rFonts w:eastAsia="Times New Roman" w:cs="Arial"/>
                <w:sz w:val="24"/>
                <w:szCs w:val="24"/>
              </w:rPr>
              <w:t>Sue Ferrier</w:t>
            </w:r>
          </w:p>
        </w:tc>
        <w:tc>
          <w:tcPr>
            <w:tcW w:w="4252" w:type="dxa"/>
          </w:tcPr>
          <w:p w:rsidR="00977BEA" w:rsidRPr="00C935B8" w:rsidRDefault="004E74AE" w:rsidP="009A49B8">
            <w:pPr>
              <w:spacing w:after="0"/>
              <w:rPr>
                <w:rFonts w:cs="Arial"/>
                <w:sz w:val="24"/>
                <w:szCs w:val="24"/>
              </w:rPr>
            </w:pPr>
            <w:hyperlink r:id="rId13" w:history="1">
              <w:r w:rsidR="00977BEA" w:rsidRPr="00C935B8">
                <w:rPr>
                  <w:rStyle w:val="Hyperlink"/>
                  <w:rFonts w:cs="Arial"/>
                  <w:color w:val="auto"/>
                  <w:sz w:val="24"/>
                  <w:szCs w:val="24"/>
                  <w:u w:val="none"/>
                </w:rPr>
                <w:t>cim-tr.veteranstilservice-lse@nhs.net</w:t>
              </w:r>
            </w:hyperlink>
          </w:p>
        </w:tc>
        <w:tc>
          <w:tcPr>
            <w:tcW w:w="2188" w:type="dxa"/>
          </w:tcPr>
          <w:p w:rsidR="00977BEA" w:rsidRPr="008906CD" w:rsidRDefault="00977BEA" w:rsidP="009A49B8">
            <w:pPr>
              <w:spacing w:after="0"/>
              <w:rPr>
                <w:rFonts w:cs="Arial"/>
                <w:b/>
                <w:sz w:val="24"/>
                <w:szCs w:val="24"/>
              </w:rPr>
            </w:pPr>
            <w:r w:rsidRPr="008906CD">
              <w:rPr>
                <w:rFonts w:eastAsia="Times New Roman" w:cs="Arial"/>
                <w:sz w:val="24"/>
                <w:szCs w:val="24"/>
              </w:rPr>
              <w:t>020 3317 6818</w:t>
            </w:r>
          </w:p>
        </w:tc>
      </w:tr>
    </w:tbl>
    <w:p w:rsidR="00977BEA" w:rsidRPr="008906CD" w:rsidRDefault="00977BEA" w:rsidP="00977BEA">
      <w:pPr>
        <w:spacing w:after="0" w:line="240" w:lineRule="auto"/>
        <w:rPr>
          <w:rFonts w:cs="Arial"/>
          <w:sz w:val="24"/>
          <w:szCs w:val="24"/>
        </w:rPr>
      </w:pPr>
    </w:p>
    <w:tbl>
      <w:tblPr>
        <w:tblStyle w:val="TableGrid"/>
        <w:tblW w:w="0" w:type="auto"/>
        <w:tblLayout w:type="fixed"/>
        <w:tblLook w:val="04A0" w:firstRow="1" w:lastRow="0" w:firstColumn="1" w:lastColumn="0" w:noHBand="0" w:noVBand="1"/>
        <w:tblDescription w:val="Service contact details in Buckinghamshire, Oxfordshire, Berkshire, Hampshire and Isle of Wight, email sc.veterans@nhs.net, telephone 0300 365 0300 and for South West England, email: awp.swveterans@nhs.net, telephone: 0300 365 0300."/>
      </w:tblPr>
      <w:tblGrid>
        <w:gridCol w:w="2802"/>
        <w:gridCol w:w="4252"/>
        <w:gridCol w:w="2188"/>
      </w:tblGrid>
      <w:tr w:rsidR="00977BEA" w:rsidRPr="008906CD" w:rsidTr="009A49B8">
        <w:tc>
          <w:tcPr>
            <w:tcW w:w="9242" w:type="dxa"/>
            <w:gridSpan w:val="3"/>
            <w:shd w:val="clear" w:color="auto" w:fill="95B3D7" w:themeFill="accent1" w:themeFillTint="99"/>
          </w:tcPr>
          <w:p w:rsidR="00977BEA" w:rsidRPr="008906CD" w:rsidRDefault="00977BEA" w:rsidP="009A49B8">
            <w:pPr>
              <w:spacing w:after="0"/>
              <w:jc w:val="center"/>
              <w:rPr>
                <w:rFonts w:cs="Arial"/>
                <w:b/>
                <w:sz w:val="24"/>
                <w:szCs w:val="24"/>
              </w:rPr>
            </w:pPr>
            <w:r w:rsidRPr="008906CD">
              <w:rPr>
                <w:rFonts w:cs="Arial"/>
                <w:b/>
                <w:sz w:val="24"/>
                <w:szCs w:val="24"/>
              </w:rPr>
              <w:t>South Central and South West England</w:t>
            </w:r>
          </w:p>
          <w:p w:rsidR="00977BEA" w:rsidRPr="008906CD" w:rsidRDefault="00977BEA" w:rsidP="009A49B8">
            <w:pPr>
              <w:spacing w:after="0"/>
              <w:jc w:val="center"/>
              <w:rPr>
                <w:rFonts w:cs="Arial"/>
                <w:sz w:val="24"/>
                <w:szCs w:val="24"/>
              </w:rPr>
            </w:pPr>
            <w:r w:rsidRPr="008906CD">
              <w:rPr>
                <w:rFonts w:cs="Arial"/>
                <w:sz w:val="24"/>
                <w:szCs w:val="24"/>
              </w:rPr>
              <w:t>(Buckinghamshire, Oxfordshire, Berkshire, Hampshire, Isle of Wight, Wiltshire, Gloucestershire, Bristol, Devon, Dorset, Somerset, Cornwall and Isles of Scilly)</w:t>
            </w:r>
          </w:p>
        </w:tc>
      </w:tr>
      <w:tr w:rsidR="00977BEA" w:rsidRPr="008906CD" w:rsidTr="009A49B8">
        <w:tc>
          <w:tcPr>
            <w:tcW w:w="2802" w:type="dxa"/>
          </w:tcPr>
          <w:p w:rsidR="00977BEA" w:rsidRPr="008906CD" w:rsidRDefault="00977BEA" w:rsidP="009A49B8">
            <w:pPr>
              <w:spacing w:after="0"/>
              <w:rPr>
                <w:rFonts w:cs="Arial"/>
                <w:b/>
                <w:sz w:val="24"/>
                <w:szCs w:val="24"/>
              </w:rPr>
            </w:pPr>
            <w:r w:rsidRPr="008906CD">
              <w:rPr>
                <w:rFonts w:cs="Arial"/>
                <w:b/>
                <w:sz w:val="24"/>
                <w:szCs w:val="24"/>
              </w:rPr>
              <w:t>Service contact</w:t>
            </w:r>
          </w:p>
        </w:tc>
        <w:tc>
          <w:tcPr>
            <w:tcW w:w="4252" w:type="dxa"/>
          </w:tcPr>
          <w:p w:rsidR="00977BEA" w:rsidRPr="008906CD" w:rsidRDefault="00977BEA" w:rsidP="009A49B8">
            <w:pPr>
              <w:spacing w:after="0"/>
              <w:rPr>
                <w:rFonts w:cs="Arial"/>
                <w:b/>
                <w:sz w:val="24"/>
                <w:szCs w:val="24"/>
              </w:rPr>
            </w:pPr>
            <w:r w:rsidRPr="008906CD">
              <w:rPr>
                <w:rFonts w:cs="Arial"/>
                <w:b/>
                <w:sz w:val="24"/>
                <w:szCs w:val="24"/>
              </w:rPr>
              <w:t>Email</w:t>
            </w:r>
          </w:p>
        </w:tc>
        <w:tc>
          <w:tcPr>
            <w:tcW w:w="2188" w:type="dxa"/>
          </w:tcPr>
          <w:p w:rsidR="00977BEA" w:rsidRPr="008906CD" w:rsidRDefault="00977BEA" w:rsidP="009A49B8">
            <w:pPr>
              <w:spacing w:after="0"/>
              <w:rPr>
                <w:rFonts w:cs="Arial"/>
                <w:b/>
                <w:sz w:val="24"/>
                <w:szCs w:val="24"/>
              </w:rPr>
            </w:pPr>
            <w:r w:rsidRPr="008906CD">
              <w:rPr>
                <w:rFonts w:cs="Arial"/>
                <w:b/>
                <w:sz w:val="24"/>
                <w:szCs w:val="24"/>
              </w:rPr>
              <w:t>Contact number</w:t>
            </w:r>
          </w:p>
        </w:tc>
      </w:tr>
      <w:tr w:rsidR="00977BEA" w:rsidRPr="008906CD" w:rsidTr="009A49B8">
        <w:tc>
          <w:tcPr>
            <w:tcW w:w="2802" w:type="dxa"/>
          </w:tcPr>
          <w:p w:rsidR="00977BEA" w:rsidRPr="008906CD" w:rsidRDefault="00977BEA" w:rsidP="009A49B8">
            <w:pPr>
              <w:spacing w:after="0"/>
              <w:rPr>
                <w:rFonts w:cs="Arial"/>
                <w:sz w:val="24"/>
                <w:szCs w:val="24"/>
              </w:rPr>
            </w:pPr>
            <w:r w:rsidRPr="008906CD">
              <w:rPr>
                <w:rFonts w:cs="Arial"/>
                <w:sz w:val="24"/>
                <w:szCs w:val="24"/>
              </w:rPr>
              <w:t xml:space="preserve">David Wilcox </w:t>
            </w:r>
          </w:p>
          <w:p w:rsidR="00977BEA" w:rsidRPr="008906CD" w:rsidRDefault="00977BEA" w:rsidP="009A49B8">
            <w:pPr>
              <w:spacing w:after="0"/>
              <w:rPr>
                <w:rFonts w:cs="Arial"/>
                <w:b/>
                <w:sz w:val="24"/>
                <w:szCs w:val="24"/>
              </w:rPr>
            </w:pPr>
            <w:r w:rsidRPr="008906CD">
              <w:rPr>
                <w:rFonts w:cs="Arial"/>
                <w:sz w:val="24"/>
                <w:szCs w:val="24"/>
              </w:rPr>
              <w:t>(Gloucestershire, Bristol, Devon, Dorset, Somerset, Cornwall and Isles of Scilly)</w:t>
            </w:r>
          </w:p>
        </w:tc>
        <w:tc>
          <w:tcPr>
            <w:tcW w:w="4252" w:type="dxa"/>
          </w:tcPr>
          <w:p w:rsidR="00977BEA" w:rsidRPr="00C935B8" w:rsidRDefault="004E74AE" w:rsidP="009A49B8">
            <w:pPr>
              <w:spacing w:after="0"/>
              <w:rPr>
                <w:rFonts w:cs="Arial"/>
                <w:sz w:val="24"/>
                <w:szCs w:val="24"/>
              </w:rPr>
            </w:pPr>
            <w:hyperlink r:id="rId14" w:history="1">
              <w:r w:rsidR="00977BEA" w:rsidRPr="00C935B8">
                <w:rPr>
                  <w:rStyle w:val="Hyperlink"/>
                  <w:rFonts w:cs="Arial"/>
                  <w:color w:val="auto"/>
                  <w:sz w:val="24"/>
                  <w:szCs w:val="24"/>
                  <w:u w:val="none"/>
                </w:rPr>
                <w:t>awp.swveterans@nhs.net</w:t>
              </w:r>
            </w:hyperlink>
          </w:p>
        </w:tc>
        <w:tc>
          <w:tcPr>
            <w:tcW w:w="2188" w:type="dxa"/>
            <w:vMerge w:val="restart"/>
          </w:tcPr>
          <w:p w:rsidR="00977BEA" w:rsidRPr="008906CD" w:rsidRDefault="00977BEA" w:rsidP="009A49B8">
            <w:pPr>
              <w:spacing w:after="0"/>
              <w:rPr>
                <w:rFonts w:eastAsia="Times New Roman" w:cs="Arial"/>
                <w:sz w:val="24"/>
                <w:szCs w:val="24"/>
              </w:rPr>
            </w:pPr>
            <w:r w:rsidRPr="008906CD">
              <w:rPr>
                <w:rFonts w:eastAsia="Times New Roman" w:cs="Arial"/>
                <w:sz w:val="24"/>
                <w:szCs w:val="24"/>
              </w:rPr>
              <w:t xml:space="preserve">0300 365 0300 </w:t>
            </w:r>
          </w:p>
          <w:p w:rsidR="00977BEA" w:rsidRPr="008906CD" w:rsidRDefault="00977BEA" w:rsidP="009A49B8">
            <w:pPr>
              <w:spacing w:after="0"/>
              <w:rPr>
                <w:rFonts w:eastAsia="Times New Roman" w:cs="Arial"/>
                <w:sz w:val="24"/>
                <w:szCs w:val="24"/>
              </w:rPr>
            </w:pPr>
          </w:p>
        </w:tc>
      </w:tr>
      <w:tr w:rsidR="00977BEA" w:rsidRPr="008906CD" w:rsidTr="009A49B8">
        <w:tc>
          <w:tcPr>
            <w:tcW w:w="2802" w:type="dxa"/>
          </w:tcPr>
          <w:p w:rsidR="00977BEA" w:rsidRPr="008906CD" w:rsidRDefault="00977BEA" w:rsidP="009A49B8">
            <w:pPr>
              <w:spacing w:after="0"/>
              <w:rPr>
                <w:rFonts w:cs="Arial"/>
                <w:sz w:val="24"/>
                <w:szCs w:val="24"/>
              </w:rPr>
            </w:pPr>
            <w:r w:rsidRPr="008906CD">
              <w:rPr>
                <w:rFonts w:cs="Arial"/>
                <w:sz w:val="24"/>
                <w:szCs w:val="24"/>
              </w:rPr>
              <w:t xml:space="preserve">Adele Stevens </w:t>
            </w:r>
          </w:p>
          <w:p w:rsidR="00977BEA" w:rsidRPr="008906CD" w:rsidRDefault="00977BEA" w:rsidP="009A49B8">
            <w:pPr>
              <w:spacing w:after="0"/>
              <w:rPr>
                <w:rFonts w:cs="Arial"/>
                <w:sz w:val="24"/>
                <w:szCs w:val="24"/>
              </w:rPr>
            </w:pPr>
            <w:r w:rsidRPr="008906CD">
              <w:rPr>
                <w:rFonts w:cs="Arial"/>
                <w:sz w:val="24"/>
                <w:szCs w:val="24"/>
              </w:rPr>
              <w:t>(Buckinghamshire, Oxfordshire, Berkshire, Hampshire and the Isle of Wight)</w:t>
            </w:r>
          </w:p>
        </w:tc>
        <w:tc>
          <w:tcPr>
            <w:tcW w:w="4252" w:type="dxa"/>
          </w:tcPr>
          <w:p w:rsidR="00977BEA" w:rsidRPr="00EC6E48" w:rsidRDefault="004E74AE" w:rsidP="009A49B8">
            <w:pPr>
              <w:spacing w:after="0"/>
              <w:rPr>
                <w:rFonts w:cs="Arial"/>
                <w:sz w:val="24"/>
                <w:szCs w:val="24"/>
              </w:rPr>
            </w:pPr>
            <w:hyperlink r:id="rId15" w:history="1">
              <w:r w:rsidR="00977BEA" w:rsidRPr="00EC6E48">
                <w:rPr>
                  <w:rStyle w:val="Hyperlink"/>
                  <w:rFonts w:cs="Arial"/>
                  <w:color w:val="auto"/>
                  <w:sz w:val="24"/>
                  <w:szCs w:val="24"/>
                  <w:u w:val="none"/>
                </w:rPr>
                <w:t>sc.veterans@nhs.net</w:t>
              </w:r>
            </w:hyperlink>
            <w:r w:rsidR="00977BEA" w:rsidRPr="00EC6E48">
              <w:rPr>
                <w:rFonts w:cs="Arial"/>
                <w:sz w:val="24"/>
                <w:szCs w:val="24"/>
              </w:rPr>
              <w:t xml:space="preserve"> </w:t>
            </w:r>
          </w:p>
        </w:tc>
        <w:tc>
          <w:tcPr>
            <w:tcW w:w="2188" w:type="dxa"/>
            <w:vMerge/>
          </w:tcPr>
          <w:p w:rsidR="00977BEA" w:rsidRPr="008906CD" w:rsidRDefault="00977BEA" w:rsidP="009A49B8">
            <w:pPr>
              <w:spacing w:after="0"/>
              <w:rPr>
                <w:rFonts w:eastAsia="Times New Roman" w:cs="Arial"/>
                <w:sz w:val="24"/>
                <w:szCs w:val="24"/>
              </w:rPr>
            </w:pPr>
          </w:p>
        </w:tc>
      </w:tr>
    </w:tbl>
    <w:p w:rsidR="00977BEA" w:rsidRDefault="00977BEA" w:rsidP="00977BEA">
      <w:pPr>
        <w:spacing w:after="0" w:line="240" w:lineRule="auto"/>
        <w:rPr>
          <w:rFonts w:cs="Arial"/>
          <w:b/>
          <w:sz w:val="24"/>
          <w:szCs w:val="24"/>
        </w:rPr>
      </w:pPr>
    </w:p>
    <w:sectPr w:rsidR="00977BEA" w:rsidSect="004E74AE">
      <w:footerReference w:type="default" r:id="rId16"/>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F22" w:rsidRDefault="00BE2F22" w:rsidP="0096675E">
      <w:pPr>
        <w:spacing w:after="0" w:line="240" w:lineRule="auto"/>
      </w:pPr>
      <w:r>
        <w:separator/>
      </w:r>
    </w:p>
  </w:endnote>
  <w:endnote w:type="continuationSeparator" w:id="0">
    <w:p w:rsidR="00BE2F22" w:rsidRDefault="00BE2F22" w:rsidP="00966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873059"/>
      <w:docPartObj>
        <w:docPartGallery w:val="Page Numbers (Bottom of Page)"/>
        <w:docPartUnique/>
      </w:docPartObj>
    </w:sdtPr>
    <w:sdtEndPr>
      <w:rPr>
        <w:noProof/>
      </w:rPr>
    </w:sdtEndPr>
    <w:sdtContent>
      <w:p w:rsidR="00E7276B" w:rsidRDefault="00E7276B">
        <w:pPr>
          <w:pStyle w:val="Footer"/>
          <w:jc w:val="center"/>
        </w:pPr>
        <w:r>
          <w:fldChar w:fldCharType="begin"/>
        </w:r>
        <w:r>
          <w:instrText xml:space="preserve"> PAGE   \* MERGEFORMAT </w:instrText>
        </w:r>
        <w:r>
          <w:fldChar w:fldCharType="separate"/>
        </w:r>
        <w:r w:rsidR="004E74AE">
          <w:rPr>
            <w:noProof/>
          </w:rPr>
          <w:t>4</w:t>
        </w:r>
        <w:r>
          <w:rPr>
            <w:noProof/>
          </w:rPr>
          <w:fldChar w:fldCharType="end"/>
        </w:r>
      </w:p>
    </w:sdtContent>
  </w:sdt>
  <w:p w:rsidR="00E7276B" w:rsidRDefault="00E72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F22" w:rsidRDefault="00BE2F22" w:rsidP="0096675E">
      <w:pPr>
        <w:spacing w:after="0" w:line="240" w:lineRule="auto"/>
      </w:pPr>
      <w:r>
        <w:separator/>
      </w:r>
    </w:p>
  </w:footnote>
  <w:footnote w:type="continuationSeparator" w:id="0">
    <w:p w:rsidR="00BE2F22" w:rsidRDefault="00BE2F22" w:rsidP="00966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691C"/>
    <w:multiLevelType w:val="hybridMultilevel"/>
    <w:tmpl w:val="6838B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97325F"/>
    <w:multiLevelType w:val="hybridMultilevel"/>
    <w:tmpl w:val="5B949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AE5482"/>
    <w:multiLevelType w:val="hybridMultilevel"/>
    <w:tmpl w:val="59FC7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BDD634A8">
      <w:start w:val="1"/>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CE1185"/>
    <w:multiLevelType w:val="hybridMultilevel"/>
    <w:tmpl w:val="890899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A92D05"/>
    <w:multiLevelType w:val="hybridMultilevel"/>
    <w:tmpl w:val="A40E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4313FE"/>
    <w:multiLevelType w:val="hybridMultilevel"/>
    <w:tmpl w:val="A816E8D4"/>
    <w:lvl w:ilvl="0" w:tplc="E6FCE55C">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307D7F"/>
    <w:multiLevelType w:val="hybridMultilevel"/>
    <w:tmpl w:val="A536B1B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7">
    <w:nsid w:val="52E4483F"/>
    <w:multiLevelType w:val="hybridMultilevel"/>
    <w:tmpl w:val="A8B6FA8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95E42C7"/>
    <w:multiLevelType w:val="hybridMultilevel"/>
    <w:tmpl w:val="FD10E1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0F7C3D"/>
    <w:multiLevelType w:val="hybridMultilevel"/>
    <w:tmpl w:val="E13C36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5D8635E0"/>
    <w:multiLevelType w:val="hybridMultilevel"/>
    <w:tmpl w:val="4832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CB2CE3"/>
    <w:multiLevelType w:val="hybridMultilevel"/>
    <w:tmpl w:val="9B8858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1BD4970"/>
    <w:multiLevelType w:val="hybridMultilevel"/>
    <w:tmpl w:val="2356F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A6B4756"/>
    <w:multiLevelType w:val="hybridMultilevel"/>
    <w:tmpl w:val="482E9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D0E5246"/>
    <w:multiLevelType w:val="hybridMultilevel"/>
    <w:tmpl w:val="29065956"/>
    <w:lvl w:ilvl="0" w:tplc="0212B67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11"/>
  </w:num>
  <w:num w:numId="7">
    <w:abstractNumId w:val="13"/>
  </w:num>
  <w:num w:numId="8">
    <w:abstractNumId w:val="1"/>
  </w:num>
  <w:num w:numId="9">
    <w:abstractNumId w:val="0"/>
  </w:num>
  <w:num w:numId="10">
    <w:abstractNumId w:val="6"/>
  </w:num>
  <w:num w:numId="11">
    <w:abstractNumId w:val="14"/>
  </w:num>
  <w:num w:numId="12">
    <w:abstractNumId w:val="3"/>
  </w:num>
  <w:num w:numId="13">
    <w:abstractNumId w:val="8"/>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56"/>
    <w:rsid w:val="00025426"/>
    <w:rsid w:val="00032070"/>
    <w:rsid w:val="00044302"/>
    <w:rsid w:val="00090D9F"/>
    <w:rsid w:val="000931B0"/>
    <w:rsid w:val="000A0965"/>
    <w:rsid w:val="000B003A"/>
    <w:rsid w:val="000B06D4"/>
    <w:rsid w:val="000F0551"/>
    <w:rsid w:val="000F3B5E"/>
    <w:rsid w:val="00102926"/>
    <w:rsid w:val="0011391A"/>
    <w:rsid w:val="00130CD8"/>
    <w:rsid w:val="00132D51"/>
    <w:rsid w:val="00151216"/>
    <w:rsid w:val="0016744D"/>
    <w:rsid w:val="001C265D"/>
    <w:rsid w:val="001D6CEF"/>
    <w:rsid w:val="001E7689"/>
    <w:rsid w:val="0020220F"/>
    <w:rsid w:val="00224CE6"/>
    <w:rsid w:val="00243D82"/>
    <w:rsid w:val="00245BDB"/>
    <w:rsid w:val="002520A9"/>
    <w:rsid w:val="00283B1C"/>
    <w:rsid w:val="002915AB"/>
    <w:rsid w:val="002C7920"/>
    <w:rsid w:val="002F1E09"/>
    <w:rsid w:val="003027A1"/>
    <w:rsid w:val="003075F1"/>
    <w:rsid w:val="003204AD"/>
    <w:rsid w:val="00323BE3"/>
    <w:rsid w:val="00323D74"/>
    <w:rsid w:val="003376A0"/>
    <w:rsid w:val="00372224"/>
    <w:rsid w:val="00374A52"/>
    <w:rsid w:val="00395694"/>
    <w:rsid w:val="003C117C"/>
    <w:rsid w:val="003F7B6D"/>
    <w:rsid w:val="0042219D"/>
    <w:rsid w:val="0043201D"/>
    <w:rsid w:val="00483AF8"/>
    <w:rsid w:val="004932BE"/>
    <w:rsid w:val="00494A19"/>
    <w:rsid w:val="004965E2"/>
    <w:rsid w:val="004A03DA"/>
    <w:rsid w:val="004B4207"/>
    <w:rsid w:val="004B716E"/>
    <w:rsid w:val="004C0A47"/>
    <w:rsid w:val="004C6B01"/>
    <w:rsid w:val="004E0C4F"/>
    <w:rsid w:val="004E74AE"/>
    <w:rsid w:val="004F2B9C"/>
    <w:rsid w:val="004F32E4"/>
    <w:rsid w:val="004F6D97"/>
    <w:rsid w:val="00523984"/>
    <w:rsid w:val="00542FF5"/>
    <w:rsid w:val="00554047"/>
    <w:rsid w:val="005636AA"/>
    <w:rsid w:val="005846A6"/>
    <w:rsid w:val="00591A6F"/>
    <w:rsid w:val="005921A4"/>
    <w:rsid w:val="005B051A"/>
    <w:rsid w:val="005B1734"/>
    <w:rsid w:val="005C00E8"/>
    <w:rsid w:val="005C4BE6"/>
    <w:rsid w:val="005D64C4"/>
    <w:rsid w:val="005E363C"/>
    <w:rsid w:val="005F1D70"/>
    <w:rsid w:val="00602624"/>
    <w:rsid w:val="00616CAC"/>
    <w:rsid w:val="00646B99"/>
    <w:rsid w:val="0066327D"/>
    <w:rsid w:val="00663C74"/>
    <w:rsid w:val="00690906"/>
    <w:rsid w:val="00693F2B"/>
    <w:rsid w:val="006D3F03"/>
    <w:rsid w:val="006F0F11"/>
    <w:rsid w:val="006F4CD9"/>
    <w:rsid w:val="00704487"/>
    <w:rsid w:val="00706820"/>
    <w:rsid w:val="00710210"/>
    <w:rsid w:val="007637A6"/>
    <w:rsid w:val="00775C4F"/>
    <w:rsid w:val="007A6498"/>
    <w:rsid w:val="007B346C"/>
    <w:rsid w:val="007C2FFC"/>
    <w:rsid w:val="008057CC"/>
    <w:rsid w:val="008057EA"/>
    <w:rsid w:val="0081133B"/>
    <w:rsid w:val="00832470"/>
    <w:rsid w:val="00834BB5"/>
    <w:rsid w:val="0083740A"/>
    <w:rsid w:val="00840D95"/>
    <w:rsid w:val="00846DCE"/>
    <w:rsid w:val="008567F6"/>
    <w:rsid w:val="00856A7C"/>
    <w:rsid w:val="0087534F"/>
    <w:rsid w:val="008835A4"/>
    <w:rsid w:val="00887A55"/>
    <w:rsid w:val="008F65BE"/>
    <w:rsid w:val="00902523"/>
    <w:rsid w:val="0092483A"/>
    <w:rsid w:val="00932F83"/>
    <w:rsid w:val="0094055C"/>
    <w:rsid w:val="00940BA5"/>
    <w:rsid w:val="00955228"/>
    <w:rsid w:val="0096675E"/>
    <w:rsid w:val="00966A92"/>
    <w:rsid w:val="00977BEA"/>
    <w:rsid w:val="009818E8"/>
    <w:rsid w:val="00984C26"/>
    <w:rsid w:val="00990C56"/>
    <w:rsid w:val="009A08B7"/>
    <w:rsid w:val="009D068A"/>
    <w:rsid w:val="009D122D"/>
    <w:rsid w:val="009E0EAE"/>
    <w:rsid w:val="00A154B6"/>
    <w:rsid w:val="00A216C4"/>
    <w:rsid w:val="00A63B08"/>
    <w:rsid w:val="00A67028"/>
    <w:rsid w:val="00A80A30"/>
    <w:rsid w:val="00A82CC8"/>
    <w:rsid w:val="00AB2639"/>
    <w:rsid w:val="00AC3109"/>
    <w:rsid w:val="00AD2E25"/>
    <w:rsid w:val="00AD4410"/>
    <w:rsid w:val="00AD68B9"/>
    <w:rsid w:val="00AE1768"/>
    <w:rsid w:val="00AF06D8"/>
    <w:rsid w:val="00B0515A"/>
    <w:rsid w:val="00B05574"/>
    <w:rsid w:val="00B21CCF"/>
    <w:rsid w:val="00B267CD"/>
    <w:rsid w:val="00B60DE0"/>
    <w:rsid w:val="00B71AB5"/>
    <w:rsid w:val="00B7568D"/>
    <w:rsid w:val="00BA5377"/>
    <w:rsid w:val="00BC3375"/>
    <w:rsid w:val="00BC5CC1"/>
    <w:rsid w:val="00BE2F22"/>
    <w:rsid w:val="00BF0DC9"/>
    <w:rsid w:val="00C068DC"/>
    <w:rsid w:val="00C4599C"/>
    <w:rsid w:val="00C45DC2"/>
    <w:rsid w:val="00C80806"/>
    <w:rsid w:val="00C93CF7"/>
    <w:rsid w:val="00C949DB"/>
    <w:rsid w:val="00CB08FC"/>
    <w:rsid w:val="00CC1438"/>
    <w:rsid w:val="00CC6358"/>
    <w:rsid w:val="00CE4B56"/>
    <w:rsid w:val="00D05DE6"/>
    <w:rsid w:val="00D25373"/>
    <w:rsid w:val="00D528F7"/>
    <w:rsid w:val="00D53890"/>
    <w:rsid w:val="00D7276A"/>
    <w:rsid w:val="00D7762B"/>
    <w:rsid w:val="00D77EA1"/>
    <w:rsid w:val="00D815F9"/>
    <w:rsid w:val="00D83F0C"/>
    <w:rsid w:val="00D94F90"/>
    <w:rsid w:val="00DA5047"/>
    <w:rsid w:val="00DB170F"/>
    <w:rsid w:val="00DB7722"/>
    <w:rsid w:val="00DC5B34"/>
    <w:rsid w:val="00DD27D1"/>
    <w:rsid w:val="00DD5229"/>
    <w:rsid w:val="00DE5424"/>
    <w:rsid w:val="00DF0E2F"/>
    <w:rsid w:val="00E27C4F"/>
    <w:rsid w:val="00E41AAE"/>
    <w:rsid w:val="00E57C13"/>
    <w:rsid w:val="00E7276B"/>
    <w:rsid w:val="00EA33E7"/>
    <w:rsid w:val="00EB0D47"/>
    <w:rsid w:val="00EB3656"/>
    <w:rsid w:val="00ED3AE2"/>
    <w:rsid w:val="00EE719A"/>
    <w:rsid w:val="00F01B9E"/>
    <w:rsid w:val="00F04CF1"/>
    <w:rsid w:val="00F14A13"/>
    <w:rsid w:val="00F21426"/>
    <w:rsid w:val="00F40AB9"/>
    <w:rsid w:val="00F60624"/>
    <w:rsid w:val="00F66E63"/>
    <w:rsid w:val="00F7129A"/>
    <w:rsid w:val="00F735DB"/>
    <w:rsid w:val="00F74347"/>
    <w:rsid w:val="00FC023A"/>
    <w:rsid w:val="00FC118B"/>
    <w:rsid w:val="00FC6F24"/>
    <w:rsid w:val="00FC76FE"/>
    <w:rsid w:val="00FD5145"/>
    <w:rsid w:val="00FF5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fault">
    <w:name w:val="Default"/>
    <w:rsid w:val="002F1E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22"/>
    <w:pPr>
      <w:spacing w:after="120"/>
    </w:pPr>
    <w:rPr>
      <w:rFonts w:ascii="Arial" w:hAnsi="Arial"/>
    </w:rPr>
  </w:style>
  <w:style w:type="paragraph" w:styleId="Heading1">
    <w:name w:val="heading 1"/>
    <w:basedOn w:val="Normal"/>
    <w:next w:val="Normal"/>
    <w:link w:val="Heading1Char"/>
    <w:uiPriority w:val="9"/>
    <w:qFormat/>
    <w:rsid w:val="00A216C4"/>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216C4"/>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656"/>
    <w:rPr>
      <w:color w:val="0000FF" w:themeColor="hyperlink"/>
      <w:u w:val="single"/>
    </w:rPr>
  </w:style>
  <w:style w:type="character" w:styleId="FollowedHyperlink">
    <w:name w:val="FollowedHyperlink"/>
    <w:basedOn w:val="DefaultParagraphFont"/>
    <w:uiPriority w:val="99"/>
    <w:semiHidden/>
    <w:unhideWhenUsed/>
    <w:rsid w:val="003376A0"/>
    <w:rPr>
      <w:color w:val="800080" w:themeColor="followedHyperlink"/>
      <w:u w:val="single"/>
    </w:rPr>
  </w:style>
  <w:style w:type="paragraph" w:styleId="Header">
    <w:name w:val="header"/>
    <w:basedOn w:val="Normal"/>
    <w:link w:val="HeaderChar"/>
    <w:uiPriority w:val="99"/>
    <w:unhideWhenUsed/>
    <w:rsid w:val="0096675E"/>
    <w:pPr>
      <w:tabs>
        <w:tab w:val="center" w:pos="4513"/>
        <w:tab w:val="right" w:pos="9026"/>
      </w:tabs>
    </w:pPr>
  </w:style>
  <w:style w:type="character" w:customStyle="1" w:styleId="HeaderChar">
    <w:name w:val="Header Char"/>
    <w:basedOn w:val="DefaultParagraphFont"/>
    <w:link w:val="Header"/>
    <w:uiPriority w:val="99"/>
    <w:rsid w:val="0096675E"/>
  </w:style>
  <w:style w:type="paragraph" w:styleId="Footer">
    <w:name w:val="footer"/>
    <w:basedOn w:val="Normal"/>
    <w:link w:val="FooterChar"/>
    <w:uiPriority w:val="99"/>
    <w:unhideWhenUsed/>
    <w:rsid w:val="0096675E"/>
    <w:pPr>
      <w:tabs>
        <w:tab w:val="center" w:pos="4513"/>
        <w:tab w:val="right" w:pos="9026"/>
      </w:tabs>
    </w:pPr>
  </w:style>
  <w:style w:type="character" w:customStyle="1" w:styleId="FooterChar">
    <w:name w:val="Footer Char"/>
    <w:basedOn w:val="DefaultParagraphFont"/>
    <w:link w:val="Footer"/>
    <w:uiPriority w:val="99"/>
    <w:rsid w:val="0096675E"/>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965E2"/>
    <w:pPr>
      <w:ind w:left="720"/>
      <w:contextualSpacing/>
    </w:pPr>
  </w:style>
  <w:style w:type="character" w:customStyle="1" w:styleId="Heading1Char">
    <w:name w:val="Heading 1 Char"/>
    <w:basedOn w:val="DefaultParagraphFont"/>
    <w:link w:val="Heading1"/>
    <w:uiPriority w:val="9"/>
    <w:rsid w:val="00A216C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A216C4"/>
    <w:rPr>
      <w:rFonts w:ascii="Arial" w:eastAsiaTheme="majorEastAsia" w:hAnsi="Arial" w:cstheme="majorBidi"/>
      <w:b/>
      <w:color w:val="365F91" w:themeColor="accent1" w:themeShade="BF"/>
      <w:sz w:val="26"/>
      <w:szCs w:val="26"/>
    </w:rPr>
  </w:style>
  <w:style w:type="paragraph" w:styleId="FootnoteText">
    <w:name w:val="footnote text"/>
    <w:basedOn w:val="Normal"/>
    <w:link w:val="FootnoteTextChar"/>
    <w:uiPriority w:val="99"/>
    <w:unhideWhenUsed/>
    <w:rsid w:val="00990C5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0C56"/>
    <w:rPr>
      <w:rFonts w:ascii="Calibri" w:eastAsia="Calibri" w:hAnsi="Calibri" w:cs="Times New Roman"/>
      <w:sz w:val="20"/>
      <w:szCs w:val="20"/>
    </w:rPr>
  </w:style>
  <w:style w:type="character" w:styleId="FootnoteReference">
    <w:name w:val="footnote reference"/>
    <w:uiPriority w:val="99"/>
    <w:unhideWhenUsed/>
    <w:rsid w:val="00990C56"/>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990C56"/>
    <w:rPr>
      <w:rFonts w:ascii="Arial" w:hAnsi="Arial"/>
    </w:rPr>
  </w:style>
  <w:style w:type="paragraph" w:styleId="BalloonText">
    <w:name w:val="Balloon Text"/>
    <w:basedOn w:val="Normal"/>
    <w:link w:val="BalloonTextChar"/>
    <w:uiPriority w:val="99"/>
    <w:semiHidden/>
    <w:unhideWhenUsed/>
    <w:rsid w:val="00BA5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377"/>
    <w:rPr>
      <w:rFonts w:ascii="Tahoma" w:hAnsi="Tahoma" w:cs="Tahoma"/>
      <w:sz w:val="16"/>
      <w:szCs w:val="16"/>
    </w:rPr>
  </w:style>
  <w:style w:type="table" w:customStyle="1" w:styleId="GridTable1Light-Accent31">
    <w:name w:val="Grid Table 1 Light - Accent 31"/>
    <w:basedOn w:val="TableNormal"/>
    <w:uiPriority w:val="46"/>
    <w:rsid w:val="00E7276B"/>
    <w:pPr>
      <w:spacing w:after="0" w:line="240" w:lineRule="auto"/>
    </w:pPr>
    <w:rPr>
      <w:rFonts w:cs="Times New Roman"/>
      <w:kern w:val="24"/>
      <w:sz w:val="23"/>
      <w:szCs w:val="23"/>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Default">
    <w:name w:val="Default"/>
    <w:rsid w:val="002F1E0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91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804">
      <w:bodyDiv w:val="1"/>
      <w:marLeft w:val="0"/>
      <w:marRight w:val="0"/>
      <w:marTop w:val="0"/>
      <w:marBottom w:val="0"/>
      <w:divBdr>
        <w:top w:val="none" w:sz="0" w:space="0" w:color="auto"/>
        <w:left w:val="none" w:sz="0" w:space="0" w:color="auto"/>
        <w:bottom w:val="none" w:sz="0" w:space="0" w:color="auto"/>
        <w:right w:val="none" w:sz="0" w:space="0" w:color="auto"/>
      </w:divBdr>
    </w:div>
    <w:div w:id="196091312">
      <w:bodyDiv w:val="1"/>
      <w:marLeft w:val="0"/>
      <w:marRight w:val="0"/>
      <w:marTop w:val="0"/>
      <w:marBottom w:val="0"/>
      <w:divBdr>
        <w:top w:val="none" w:sz="0" w:space="0" w:color="auto"/>
        <w:left w:val="none" w:sz="0" w:space="0" w:color="auto"/>
        <w:bottom w:val="none" w:sz="0" w:space="0" w:color="auto"/>
        <w:right w:val="none" w:sz="0" w:space="0" w:color="auto"/>
      </w:divBdr>
    </w:div>
    <w:div w:id="233705856">
      <w:bodyDiv w:val="1"/>
      <w:marLeft w:val="0"/>
      <w:marRight w:val="0"/>
      <w:marTop w:val="0"/>
      <w:marBottom w:val="0"/>
      <w:divBdr>
        <w:top w:val="none" w:sz="0" w:space="0" w:color="auto"/>
        <w:left w:val="none" w:sz="0" w:space="0" w:color="auto"/>
        <w:bottom w:val="none" w:sz="0" w:space="0" w:color="auto"/>
        <w:right w:val="none" w:sz="0" w:space="0" w:color="auto"/>
      </w:divBdr>
    </w:div>
    <w:div w:id="355737269">
      <w:bodyDiv w:val="1"/>
      <w:marLeft w:val="0"/>
      <w:marRight w:val="0"/>
      <w:marTop w:val="0"/>
      <w:marBottom w:val="0"/>
      <w:divBdr>
        <w:top w:val="none" w:sz="0" w:space="0" w:color="auto"/>
        <w:left w:val="none" w:sz="0" w:space="0" w:color="auto"/>
        <w:bottom w:val="none" w:sz="0" w:space="0" w:color="auto"/>
        <w:right w:val="none" w:sz="0" w:space="0" w:color="auto"/>
      </w:divBdr>
    </w:div>
    <w:div w:id="640040813">
      <w:bodyDiv w:val="1"/>
      <w:marLeft w:val="0"/>
      <w:marRight w:val="0"/>
      <w:marTop w:val="0"/>
      <w:marBottom w:val="0"/>
      <w:divBdr>
        <w:top w:val="none" w:sz="0" w:space="0" w:color="auto"/>
        <w:left w:val="none" w:sz="0" w:space="0" w:color="auto"/>
        <w:bottom w:val="none" w:sz="0" w:space="0" w:color="auto"/>
        <w:right w:val="none" w:sz="0" w:space="0" w:color="auto"/>
      </w:divBdr>
    </w:div>
    <w:div w:id="734813781">
      <w:bodyDiv w:val="1"/>
      <w:marLeft w:val="0"/>
      <w:marRight w:val="0"/>
      <w:marTop w:val="0"/>
      <w:marBottom w:val="0"/>
      <w:divBdr>
        <w:top w:val="none" w:sz="0" w:space="0" w:color="auto"/>
        <w:left w:val="none" w:sz="0" w:space="0" w:color="auto"/>
        <w:bottom w:val="none" w:sz="0" w:space="0" w:color="auto"/>
        <w:right w:val="none" w:sz="0" w:space="0" w:color="auto"/>
      </w:divBdr>
    </w:div>
    <w:div w:id="862061019">
      <w:bodyDiv w:val="1"/>
      <w:marLeft w:val="0"/>
      <w:marRight w:val="0"/>
      <w:marTop w:val="0"/>
      <w:marBottom w:val="0"/>
      <w:divBdr>
        <w:top w:val="none" w:sz="0" w:space="0" w:color="auto"/>
        <w:left w:val="none" w:sz="0" w:space="0" w:color="auto"/>
        <w:bottom w:val="none" w:sz="0" w:space="0" w:color="auto"/>
        <w:right w:val="none" w:sz="0" w:space="0" w:color="auto"/>
      </w:divBdr>
    </w:div>
    <w:div w:id="887379228">
      <w:bodyDiv w:val="1"/>
      <w:marLeft w:val="0"/>
      <w:marRight w:val="0"/>
      <w:marTop w:val="0"/>
      <w:marBottom w:val="0"/>
      <w:divBdr>
        <w:top w:val="none" w:sz="0" w:space="0" w:color="auto"/>
        <w:left w:val="none" w:sz="0" w:space="0" w:color="auto"/>
        <w:bottom w:val="none" w:sz="0" w:space="0" w:color="auto"/>
        <w:right w:val="none" w:sz="0" w:space="0" w:color="auto"/>
      </w:divBdr>
    </w:div>
    <w:div w:id="955871869">
      <w:bodyDiv w:val="1"/>
      <w:marLeft w:val="0"/>
      <w:marRight w:val="0"/>
      <w:marTop w:val="0"/>
      <w:marBottom w:val="0"/>
      <w:divBdr>
        <w:top w:val="none" w:sz="0" w:space="0" w:color="auto"/>
        <w:left w:val="none" w:sz="0" w:space="0" w:color="auto"/>
        <w:bottom w:val="none" w:sz="0" w:space="0" w:color="auto"/>
        <w:right w:val="none" w:sz="0" w:space="0" w:color="auto"/>
      </w:divBdr>
    </w:div>
    <w:div w:id="1042510479">
      <w:bodyDiv w:val="1"/>
      <w:marLeft w:val="0"/>
      <w:marRight w:val="0"/>
      <w:marTop w:val="0"/>
      <w:marBottom w:val="0"/>
      <w:divBdr>
        <w:top w:val="none" w:sz="0" w:space="0" w:color="auto"/>
        <w:left w:val="none" w:sz="0" w:space="0" w:color="auto"/>
        <w:bottom w:val="none" w:sz="0" w:space="0" w:color="auto"/>
        <w:right w:val="none" w:sz="0" w:space="0" w:color="auto"/>
      </w:divBdr>
    </w:div>
    <w:div w:id="1139613565">
      <w:bodyDiv w:val="1"/>
      <w:marLeft w:val="0"/>
      <w:marRight w:val="0"/>
      <w:marTop w:val="0"/>
      <w:marBottom w:val="0"/>
      <w:divBdr>
        <w:top w:val="none" w:sz="0" w:space="0" w:color="auto"/>
        <w:left w:val="none" w:sz="0" w:space="0" w:color="auto"/>
        <w:bottom w:val="none" w:sz="0" w:space="0" w:color="auto"/>
        <w:right w:val="none" w:sz="0" w:space="0" w:color="auto"/>
      </w:divBdr>
      <w:divsChild>
        <w:div w:id="801263663">
          <w:marLeft w:val="0"/>
          <w:marRight w:val="0"/>
          <w:marTop w:val="0"/>
          <w:marBottom w:val="0"/>
          <w:divBdr>
            <w:top w:val="none" w:sz="0" w:space="0" w:color="auto"/>
            <w:left w:val="none" w:sz="0" w:space="0" w:color="auto"/>
            <w:bottom w:val="none" w:sz="0" w:space="0" w:color="auto"/>
            <w:right w:val="none" w:sz="0" w:space="0" w:color="auto"/>
          </w:divBdr>
          <w:divsChild>
            <w:div w:id="2000890163">
              <w:marLeft w:val="0"/>
              <w:marRight w:val="0"/>
              <w:marTop w:val="0"/>
              <w:marBottom w:val="0"/>
              <w:divBdr>
                <w:top w:val="none" w:sz="0" w:space="0" w:color="auto"/>
                <w:left w:val="none" w:sz="0" w:space="0" w:color="auto"/>
                <w:bottom w:val="none" w:sz="0" w:space="0" w:color="auto"/>
                <w:right w:val="none" w:sz="0" w:space="0" w:color="auto"/>
              </w:divBdr>
              <w:divsChild>
                <w:div w:id="18611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im-tr.veteranstilservice-lse@nhs.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evs@mhm.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wals@nhs.net" TargetMode="External"/><Relationship Id="rId5" Type="http://schemas.openxmlformats.org/officeDocument/2006/relationships/webSettings" Target="webSettings.xml"/><Relationship Id="rId15" Type="http://schemas.openxmlformats.org/officeDocument/2006/relationships/hyperlink" Target="mailto:sc.veterans@nhs.net" TargetMode="External"/><Relationship Id="rId10" Type="http://schemas.openxmlformats.org/officeDocument/2006/relationships/hyperlink" Target="https://www.england.nhs.uk/commissioning/armed-forces/veterans-mental-health-services/" TargetMode="External"/><Relationship Id="rId4" Type="http://schemas.openxmlformats.org/officeDocument/2006/relationships/settings" Target="settings.xml"/><Relationship Id="rId9" Type="http://schemas.openxmlformats.org/officeDocument/2006/relationships/hyperlink" Target="http://www.nhs.uk/NHSEngland/Militaryhealthcare/Pages/Militaryhealthcare.aspx" TargetMode="External"/><Relationship Id="rId14" Type="http://schemas.openxmlformats.org/officeDocument/2006/relationships/hyperlink" Target="mailto:awp.swveteran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1140</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Andrea</dc:creator>
  <cp:lastModifiedBy>Collins, Andrea</cp:lastModifiedBy>
  <cp:revision>17</cp:revision>
  <cp:lastPrinted>2017-02-24T11:39:00Z</cp:lastPrinted>
  <dcterms:created xsi:type="dcterms:W3CDTF">2017-03-26T22:26:00Z</dcterms:created>
  <dcterms:modified xsi:type="dcterms:W3CDTF">2017-04-03T09:58:00Z</dcterms:modified>
</cp:coreProperties>
</file>