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E1" w:rsidRPr="00976C0D" w:rsidRDefault="00122BE1" w:rsidP="00480287">
      <w:pPr>
        <w:rPr>
          <w:rFonts w:ascii="Arial" w:hAnsi="Arial" w:cs="Arial"/>
          <w:b/>
          <w:i/>
          <w:sz w:val="20"/>
          <w:szCs w:val="28"/>
        </w:rPr>
      </w:pPr>
    </w:p>
    <w:p w:rsidR="00122BE1" w:rsidRDefault="00122BE1" w:rsidP="00122BE1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JOB VACANCY</w:t>
      </w:r>
    </w:p>
    <w:p w:rsidR="00122BE1" w:rsidRDefault="00122BE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B34FA9" w:rsidRPr="00E731BE" w:rsidTr="00976C0D">
        <w:trPr>
          <w:trHeight w:val="516"/>
        </w:trPr>
        <w:tc>
          <w:tcPr>
            <w:tcW w:w="9288" w:type="dxa"/>
            <w:shd w:val="clear" w:color="auto" w:fill="auto"/>
            <w:vAlign w:val="center"/>
          </w:tcPr>
          <w:p w:rsidR="00B34FA9" w:rsidRPr="00B34FA9" w:rsidRDefault="00B34FA9" w:rsidP="00976C0D">
            <w:pPr>
              <w:rPr>
                <w:rFonts w:ascii="Arial" w:hAnsi="Arial" w:cs="Arial"/>
                <w:b/>
                <w:sz w:val="8"/>
                <w:szCs w:val="22"/>
              </w:rPr>
            </w:pPr>
          </w:p>
          <w:p w:rsidR="00B81B74" w:rsidRDefault="00B34FA9" w:rsidP="00976C0D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b/>
                <w:sz w:val="22"/>
                <w:szCs w:val="22"/>
              </w:rPr>
              <w:t>Position Title</w:t>
            </w:r>
            <w:r w:rsidRPr="00E731BE">
              <w:rPr>
                <w:rFonts w:ascii="Arial" w:hAnsi="Arial" w:cs="Arial"/>
                <w:sz w:val="22"/>
                <w:szCs w:val="22"/>
              </w:rPr>
              <w:t>:</w:t>
            </w:r>
            <w:r w:rsidR="00B81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E60">
              <w:rPr>
                <w:rFonts w:ascii="Arial" w:hAnsi="Arial" w:cs="Arial"/>
                <w:sz w:val="22"/>
                <w:szCs w:val="22"/>
              </w:rPr>
              <w:t xml:space="preserve">Assistant </w:t>
            </w:r>
            <w:r w:rsidR="00B81B74">
              <w:rPr>
                <w:rFonts w:ascii="Arial" w:hAnsi="Arial" w:cs="Arial"/>
                <w:sz w:val="22"/>
                <w:szCs w:val="22"/>
              </w:rPr>
              <w:t>Controller</w:t>
            </w:r>
          </w:p>
          <w:p w:rsidR="00B34FA9" w:rsidRPr="00E731BE" w:rsidRDefault="00B81B74" w:rsidP="00976C0D">
            <w:pPr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34FA9" w:rsidRPr="00E731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77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34FA9">
              <w:rPr>
                <w:rFonts w:ascii="Arial" w:hAnsi="Arial" w:cs="Arial"/>
                <w:sz w:val="22"/>
                <w:szCs w:val="22"/>
              </w:rPr>
              <w:t>Royal Engineers Association</w:t>
            </w:r>
            <w:r w:rsidR="00686770">
              <w:rPr>
                <w:rFonts w:ascii="Arial" w:hAnsi="Arial" w:cs="Arial"/>
                <w:sz w:val="22"/>
                <w:szCs w:val="22"/>
              </w:rPr>
              <w:t xml:space="preserve"> Charity</w:t>
            </w:r>
          </w:p>
        </w:tc>
      </w:tr>
    </w:tbl>
    <w:p w:rsidR="00680E2A" w:rsidRPr="005A2829" w:rsidRDefault="00680E2A" w:rsidP="00680E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80E2A" w:rsidRPr="00E731BE" w:rsidTr="00E731BE">
        <w:tc>
          <w:tcPr>
            <w:tcW w:w="9288" w:type="dxa"/>
            <w:shd w:val="clear" w:color="auto" w:fill="auto"/>
          </w:tcPr>
          <w:p w:rsidR="00B34FA9" w:rsidRPr="00E731BE" w:rsidRDefault="0000158F" w:rsidP="00B81B7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731BE"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 w:rsidR="00680E2A" w:rsidRPr="00E731B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90AD2" w:rsidRPr="00E731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4FA9">
              <w:rPr>
                <w:rFonts w:ascii="Arial" w:hAnsi="Arial" w:cs="Arial"/>
                <w:sz w:val="22"/>
                <w:szCs w:val="22"/>
              </w:rPr>
              <w:t>R</w:t>
            </w:r>
            <w:r w:rsidR="00453153" w:rsidRPr="00E731BE">
              <w:rPr>
                <w:rFonts w:ascii="Arial" w:hAnsi="Arial" w:cs="Arial"/>
                <w:sz w:val="22"/>
                <w:szCs w:val="22"/>
              </w:rPr>
              <w:t>HQ RE</w:t>
            </w:r>
            <w:r w:rsidR="00723F91">
              <w:rPr>
                <w:rFonts w:ascii="Arial" w:hAnsi="Arial" w:cs="Arial"/>
                <w:sz w:val="22"/>
                <w:szCs w:val="22"/>
              </w:rPr>
              <w:t>,</w:t>
            </w:r>
            <w:r w:rsidR="00453153" w:rsidRPr="00E731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B74">
              <w:rPr>
                <w:rFonts w:ascii="Arial" w:hAnsi="Arial" w:cs="Arial"/>
                <w:sz w:val="22"/>
                <w:szCs w:val="22"/>
              </w:rPr>
              <w:t xml:space="preserve">Ravelin Building, </w:t>
            </w:r>
            <w:r w:rsidR="00B34FA9" w:rsidRPr="00E731BE">
              <w:rPr>
                <w:rFonts w:ascii="Arial" w:hAnsi="Arial" w:cs="Arial"/>
                <w:sz w:val="22"/>
                <w:szCs w:val="22"/>
              </w:rPr>
              <w:t>Brompton Barracks</w:t>
            </w:r>
            <w:r w:rsidR="00B81B74">
              <w:rPr>
                <w:rFonts w:ascii="Arial" w:hAnsi="Arial" w:cs="Arial"/>
                <w:sz w:val="22"/>
                <w:szCs w:val="22"/>
              </w:rPr>
              <w:t>,</w:t>
            </w:r>
            <w:r w:rsidR="00B34FA9" w:rsidRPr="00E731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3153" w:rsidRPr="00E731BE">
              <w:rPr>
                <w:rFonts w:ascii="Arial" w:hAnsi="Arial" w:cs="Arial"/>
                <w:sz w:val="22"/>
                <w:szCs w:val="22"/>
              </w:rPr>
              <w:t>Chatham</w:t>
            </w:r>
            <w:r w:rsidR="00E46B83">
              <w:rPr>
                <w:rFonts w:ascii="Arial" w:hAnsi="Arial" w:cs="Arial"/>
                <w:sz w:val="22"/>
                <w:szCs w:val="22"/>
              </w:rPr>
              <w:t xml:space="preserve"> ME4 4UG</w:t>
            </w:r>
            <w:r w:rsidR="00453153" w:rsidRPr="00E731B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:rsidR="00680E2A" w:rsidRPr="005A2829" w:rsidRDefault="00680E2A" w:rsidP="00680E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81B74" w:rsidRPr="00E731BE" w:rsidTr="00976C0D">
        <w:tc>
          <w:tcPr>
            <w:tcW w:w="9288" w:type="dxa"/>
            <w:shd w:val="clear" w:color="auto" w:fill="auto"/>
            <w:vAlign w:val="center"/>
          </w:tcPr>
          <w:p w:rsidR="00B81B74" w:rsidRPr="00E731BE" w:rsidRDefault="00B81B74" w:rsidP="00976C0D">
            <w:pPr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b/>
                <w:sz w:val="22"/>
                <w:szCs w:val="22"/>
              </w:rPr>
              <w:t>Employment Type</w:t>
            </w:r>
            <w:r>
              <w:rPr>
                <w:rFonts w:ascii="Arial" w:hAnsi="Arial" w:cs="Arial"/>
                <w:sz w:val="22"/>
                <w:szCs w:val="22"/>
              </w:rPr>
              <w:t>: Part Time</w:t>
            </w:r>
          </w:p>
        </w:tc>
      </w:tr>
      <w:tr w:rsidR="00B81B74" w:rsidRPr="00E731BE" w:rsidTr="00976C0D">
        <w:tc>
          <w:tcPr>
            <w:tcW w:w="9288" w:type="dxa"/>
            <w:shd w:val="clear" w:color="auto" w:fill="auto"/>
            <w:vAlign w:val="center"/>
          </w:tcPr>
          <w:p w:rsidR="00B81B74" w:rsidRPr="00E731BE" w:rsidRDefault="00B81B74" w:rsidP="00976C0D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b/>
                <w:sz w:val="22"/>
                <w:szCs w:val="22"/>
              </w:rPr>
              <w:t>Standard Hours: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34FA9">
              <w:rPr>
                <w:rFonts w:ascii="Arial" w:hAnsi="Arial" w:cs="Arial"/>
                <w:sz w:val="22"/>
                <w:szCs w:val="22"/>
              </w:rPr>
              <w:t>25.5</w:t>
            </w:r>
            <w:r w:rsidR="000F358A">
              <w:rPr>
                <w:rFonts w:ascii="Arial" w:hAnsi="Arial" w:cs="Arial"/>
                <w:sz w:val="22"/>
                <w:szCs w:val="22"/>
              </w:rPr>
              <w:t xml:space="preserve"> hours weekly</w:t>
            </w:r>
          </w:p>
        </w:tc>
      </w:tr>
      <w:tr w:rsidR="0098450B" w:rsidRPr="00E731BE" w:rsidTr="00976C0D">
        <w:tc>
          <w:tcPr>
            <w:tcW w:w="9288" w:type="dxa"/>
            <w:shd w:val="clear" w:color="auto" w:fill="auto"/>
            <w:vAlign w:val="center"/>
          </w:tcPr>
          <w:p w:rsidR="0098450B" w:rsidRPr="00E731BE" w:rsidRDefault="0098450B" w:rsidP="009F7B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Salary: </w:t>
            </w:r>
            <w:r w:rsidRPr="0098450B">
              <w:rPr>
                <w:rFonts w:ascii="Arial" w:hAnsi="Arial" w:cs="Arial"/>
                <w:sz w:val="22"/>
                <w:szCs w:val="22"/>
              </w:rPr>
              <w:t>Starting salary is £21,</w:t>
            </w:r>
            <w:r w:rsidR="009F7B1B">
              <w:rPr>
                <w:rFonts w:ascii="Arial" w:hAnsi="Arial" w:cs="Arial"/>
                <w:sz w:val="22"/>
                <w:szCs w:val="22"/>
              </w:rPr>
              <w:t>458</w:t>
            </w:r>
            <w:r w:rsidRPr="0098450B">
              <w:rPr>
                <w:rFonts w:ascii="Arial" w:hAnsi="Arial" w:cs="Arial"/>
                <w:sz w:val="22"/>
                <w:szCs w:val="22"/>
              </w:rPr>
              <w:t xml:space="preserve"> per annum.  The salary is not negotiable</w:t>
            </w:r>
            <w:r>
              <w:rPr>
                <w:rFonts w:cs="Arial"/>
              </w:rPr>
              <w:t>.</w:t>
            </w:r>
          </w:p>
        </w:tc>
      </w:tr>
      <w:tr w:rsidR="00976C0D" w:rsidRPr="00E731BE" w:rsidTr="00976C0D">
        <w:tc>
          <w:tcPr>
            <w:tcW w:w="9288" w:type="dxa"/>
            <w:shd w:val="clear" w:color="auto" w:fill="auto"/>
            <w:vAlign w:val="center"/>
          </w:tcPr>
          <w:p w:rsidR="00976C0D" w:rsidRPr="00976C0D" w:rsidRDefault="00976C0D" w:rsidP="00976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Relocation Expenses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87A10">
              <w:rPr>
                <w:rFonts w:ascii="Arial" w:hAnsi="Arial" w:cs="Arial"/>
                <w:sz w:val="22"/>
                <w:szCs w:val="22"/>
              </w:rPr>
              <w:t>The post does not offer any relocation expenses</w:t>
            </w:r>
          </w:p>
        </w:tc>
      </w:tr>
    </w:tbl>
    <w:p w:rsidR="00173B12" w:rsidRDefault="00173B12" w:rsidP="00680E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71"/>
        <w:gridCol w:w="671"/>
        <w:gridCol w:w="309"/>
        <w:gridCol w:w="362"/>
        <w:gridCol w:w="671"/>
        <w:gridCol w:w="671"/>
        <w:gridCol w:w="618"/>
        <w:gridCol w:w="53"/>
        <w:gridCol w:w="671"/>
        <w:gridCol w:w="671"/>
        <w:gridCol w:w="671"/>
        <w:gridCol w:w="256"/>
        <w:gridCol w:w="415"/>
        <w:gridCol w:w="671"/>
        <w:gridCol w:w="672"/>
        <w:gridCol w:w="564"/>
      </w:tblGrid>
      <w:tr w:rsidR="00AC5912" w:rsidRPr="00E731BE" w:rsidTr="00654D6B">
        <w:tc>
          <w:tcPr>
            <w:tcW w:w="2322" w:type="dxa"/>
            <w:gridSpan w:val="4"/>
            <w:vMerge w:val="restart"/>
            <w:shd w:val="clear" w:color="auto" w:fill="auto"/>
          </w:tcPr>
          <w:p w:rsidR="00AC5912" w:rsidRPr="00E731BE" w:rsidRDefault="00745F58" w:rsidP="00CA15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1BE">
              <w:rPr>
                <w:rFonts w:ascii="Arial" w:hAnsi="Arial" w:cs="Arial"/>
                <w:b/>
                <w:sz w:val="22"/>
                <w:szCs w:val="22"/>
              </w:rPr>
              <w:t>Working Pattern</w:t>
            </w:r>
            <w:r w:rsidR="00AC5912" w:rsidRPr="00E731B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C5912" w:rsidRPr="00E731BE" w:rsidRDefault="00AC5912" w:rsidP="00CA153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E731BE">
              <w:rPr>
                <w:rFonts w:ascii="Arial" w:hAnsi="Arial" w:cs="Arial"/>
                <w:sz w:val="22"/>
                <w:szCs w:val="22"/>
              </w:rPr>
              <w:t>Delete as appropriate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AC5912" w:rsidRPr="00E731BE" w:rsidRDefault="00AC5912" w:rsidP="00E73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sz w:val="22"/>
                <w:szCs w:val="22"/>
              </w:rPr>
              <w:t>Part Time</w:t>
            </w:r>
          </w:p>
        </w:tc>
        <w:tc>
          <w:tcPr>
            <w:tcW w:w="2322" w:type="dxa"/>
            <w:gridSpan w:val="5"/>
            <w:shd w:val="clear" w:color="auto" w:fill="auto"/>
            <w:vAlign w:val="center"/>
          </w:tcPr>
          <w:p w:rsidR="00AC5912" w:rsidRPr="00E731BE" w:rsidRDefault="00654D6B" w:rsidP="00AC591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0800hrs start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AC5912" w:rsidRPr="00E731BE" w:rsidRDefault="00654D6B" w:rsidP="00654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1630hrs finish</w:t>
            </w:r>
          </w:p>
        </w:tc>
      </w:tr>
      <w:tr w:rsidR="00AC5912" w:rsidRPr="00E731BE" w:rsidTr="00E731BE">
        <w:trPr>
          <w:trHeight w:val="632"/>
        </w:trPr>
        <w:tc>
          <w:tcPr>
            <w:tcW w:w="2322" w:type="dxa"/>
            <w:gridSpan w:val="4"/>
            <w:vMerge/>
            <w:shd w:val="clear" w:color="auto" w:fill="auto"/>
          </w:tcPr>
          <w:p w:rsidR="00AC5912" w:rsidRPr="00E731BE" w:rsidRDefault="00AC5912" w:rsidP="00CA15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AC5912" w:rsidRPr="00E731BE" w:rsidRDefault="00B34FA9" w:rsidP="00E73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  <w:p w:rsidR="00AC5912" w:rsidRPr="00E731BE" w:rsidRDefault="00AC5912" w:rsidP="00576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gridSpan w:val="5"/>
            <w:shd w:val="clear" w:color="auto" w:fill="auto"/>
            <w:vAlign w:val="center"/>
          </w:tcPr>
          <w:p w:rsidR="00B83124" w:rsidRPr="00E731BE" w:rsidRDefault="00B83124" w:rsidP="00B8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  <w:p w:rsidR="00AC5912" w:rsidRPr="00E731BE" w:rsidRDefault="00AC5912" w:rsidP="00E73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B83124" w:rsidRPr="00E731BE" w:rsidRDefault="00B83124" w:rsidP="00B83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  <w:p w:rsidR="00AC5912" w:rsidRPr="00E731BE" w:rsidRDefault="00AC5912" w:rsidP="00E73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A40" w:rsidRPr="00E731BE" w:rsidTr="00E731BE">
        <w:tc>
          <w:tcPr>
            <w:tcW w:w="671" w:type="dxa"/>
            <w:shd w:val="clear" w:color="auto" w:fill="auto"/>
          </w:tcPr>
          <w:p w:rsidR="00914A40" w:rsidRPr="00E731BE" w:rsidRDefault="00AC5912" w:rsidP="00680E2A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sz w:val="22"/>
                <w:szCs w:val="22"/>
              </w:rPr>
              <w:t>Mon</w:t>
            </w:r>
          </w:p>
        </w:tc>
        <w:tc>
          <w:tcPr>
            <w:tcW w:w="671" w:type="dxa"/>
            <w:shd w:val="clear" w:color="auto" w:fill="auto"/>
          </w:tcPr>
          <w:p w:rsidR="00914A40" w:rsidRPr="00E731BE" w:rsidRDefault="00914A40" w:rsidP="00680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914A40" w:rsidRPr="00E731BE" w:rsidRDefault="00AC5912" w:rsidP="00680E2A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sz w:val="22"/>
                <w:szCs w:val="22"/>
              </w:rPr>
              <w:t>Tue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914A40" w:rsidRPr="00E731BE" w:rsidRDefault="00B34FA9" w:rsidP="00680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671" w:type="dxa"/>
            <w:shd w:val="clear" w:color="auto" w:fill="auto"/>
          </w:tcPr>
          <w:p w:rsidR="00914A40" w:rsidRPr="00E731BE" w:rsidRDefault="00AC5912" w:rsidP="00680E2A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671" w:type="dxa"/>
            <w:shd w:val="clear" w:color="auto" w:fill="auto"/>
          </w:tcPr>
          <w:p w:rsidR="00914A40" w:rsidRPr="00E731BE" w:rsidRDefault="00B34FA9" w:rsidP="00680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671" w:type="dxa"/>
            <w:gridSpan w:val="2"/>
            <w:shd w:val="clear" w:color="auto" w:fill="auto"/>
          </w:tcPr>
          <w:p w:rsidR="00914A40" w:rsidRPr="00E731BE" w:rsidRDefault="00AC5912" w:rsidP="00680E2A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sz w:val="22"/>
                <w:szCs w:val="22"/>
              </w:rPr>
              <w:t>Thu</w:t>
            </w:r>
          </w:p>
        </w:tc>
        <w:tc>
          <w:tcPr>
            <w:tcW w:w="671" w:type="dxa"/>
            <w:shd w:val="clear" w:color="auto" w:fill="auto"/>
          </w:tcPr>
          <w:p w:rsidR="00914A40" w:rsidRPr="00E731BE" w:rsidRDefault="00544A6F" w:rsidP="00680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671" w:type="dxa"/>
            <w:shd w:val="clear" w:color="auto" w:fill="auto"/>
          </w:tcPr>
          <w:p w:rsidR="00914A40" w:rsidRPr="00E731BE" w:rsidRDefault="00AC5912" w:rsidP="00680E2A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sz w:val="22"/>
                <w:szCs w:val="22"/>
              </w:rPr>
              <w:t>Fri</w:t>
            </w:r>
          </w:p>
        </w:tc>
        <w:tc>
          <w:tcPr>
            <w:tcW w:w="671" w:type="dxa"/>
            <w:shd w:val="clear" w:color="auto" w:fill="auto"/>
          </w:tcPr>
          <w:p w:rsidR="00914A40" w:rsidRPr="00E731BE" w:rsidRDefault="00914A40" w:rsidP="00680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914A40" w:rsidRPr="00E731BE" w:rsidRDefault="00AC5912" w:rsidP="00680E2A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sz w:val="22"/>
                <w:szCs w:val="22"/>
              </w:rPr>
              <w:t>Sat</w:t>
            </w:r>
          </w:p>
        </w:tc>
        <w:tc>
          <w:tcPr>
            <w:tcW w:w="671" w:type="dxa"/>
            <w:shd w:val="clear" w:color="auto" w:fill="auto"/>
          </w:tcPr>
          <w:p w:rsidR="00914A40" w:rsidRPr="00E731BE" w:rsidRDefault="00914A40" w:rsidP="00680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914A40" w:rsidRPr="00E731BE" w:rsidRDefault="00AC5912" w:rsidP="00680E2A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sz w:val="22"/>
                <w:szCs w:val="22"/>
              </w:rPr>
              <w:t>Sun</w:t>
            </w:r>
          </w:p>
        </w:tc>
        <w:tc>
          <w:tcPr>
            <w:tcW w:w="564" w:type="dxa"/>
            <w:shd w:val="clear" w:color="auto" w:fill="auto"/>
          </w:tcPr>
          <w:p w:rsidR="00914A40" w:rsidRPr="00E731BE" w:rsidRDefault="00914A40" w:rsidP="00680E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4A40" w:rsidRPr="005A2829" w:rsidRDefault="00914A40" w:rsidP="00680E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88"/>
      </w:tblGrid>
      <w:tr w:rsidR="00686770" w:rsidRPr="00E731BE" w:rsidTr="00976C0D">
        <w:trPr>
          <w:trHeight w:val="354"/>
        </w:trPr>
        <w:tc>
          <w:tcPr>
            <w:tcW w:w="9288" w:type="dxa"/>
            <w:shd w:val="clear" w:color="auto" w:fill="auto"/>
            <w:vAlign w:val="center"/>
          </w:tcPr>
          <w:p w:rsidR="00686770" w:rsidRPr="00E731BE" w:rsidRDefault="00686770" w:rsidP="00976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Probation Period</w:t>
            </w:r>
            <w:r w:rsidRPr="00E731B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Subject to a 3 month probationary period</w:t>
            </w:r>
          </w:p>
        </w:tc>
      </w:tr>
    </w:tbl>
    <w:p w:rsidR="005E5031" w:rsidRDefault="005E5031" w:rsidP="00680E2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81B74" w:rsidTr="00B81B74">
        <w:tc>
          <w:tcPr>
            <w:tcW w:w="9396" w:type="dxa"/>
          </w:tcPr>
          <w:p w:rsidR="00B81B74" w:rsidRPr="00B81B74" w:rsidRDefault="00B81B74" w:rsidP="00B81B74">
            <w:pPr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b/>
                <w:sz w:val="22"/>
                <w:szCs w:val="22"/>
              </w:rPr>
              <w:t>The Organisation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C8427A">
              <w:rPr>
                <w:rFonts w:ascii="Arial" w:hAnsi="Arial" w:cs="Arial"/>
                <w:sz w:val="22"/>
                <w:szCs w:val="22"/>
              </w:rPr>
              <w:t xml:space="preserve">The Royal Engineers Association </w:t>
            </w:r>
            <w:r w:rsidR="00C8427A" w:rsidRPr="000F358A">
              <w:rPr>
                <w:rFonts w:ascii="Arial" w:hAnsi="Arial" w:cs="Arial"/>
                <w:sz w:val="22"/>
                <w:szCs w:val="22"/>
              </w:rPr>
              <w:t>(REA)</w:t>
            </w:r>
            <w:r w:rsidR="00C8427A">
              <w:rPr>
                <w:rFonts w:ascii="Arial" w:hAnsi="Arial" w:cs="Arial"/>
                <w:sz w:val="22"/>
                <w:szCs w:val="22"/>
              </w:rPr>
              <w:t xml:space="preserve"> is the Regimental Association of the Corps of Royal Engineers.  </w:t>
            </w:r>
            <w:r w:rsidRPr="00B81B74">
              <w:rPr>
                <w:rFonts w:ascii="Arial" w:hAnsi="Arial" w:cs="Arial"/>
                <w:sz w:val="22"/>
                <w:szCs w:val="22"/>
              </w:rPr>
              <w:t xml:space="preserve">The original </w:t>
            </w:r>
            <w:r w:rsidR="00C8427A" w:rsidRPr="000F358A">
              <w:rPr>
                <w:rFonts w:ascii="Arial" w:hAnsi="Arial" w:cs="Arial"/>
                <w:sz w:val="22"/>
                <w:szCs w:val="22"/>
              </w:rPr>
              <w:t>REA</w:t>
            </w:r>
            <w:r w:rsidR="00C8427A" w:rsidRPr="00B81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1B74">
              <w:rPr>
                <w:rFonts w:ascii="Arial" w:hAnsi="Arial" w:cs="Arial"/>
                <w:sz w:val="22"/>
                <w:szCs w:val="22"/>
              </w:rPr>
              <w:t>was founded in October 1912 under the name of The Royal Engineers Old Comrades Association.  The Aims of the Association may be interpreted to be:</w:t>
            </w:r>
          </w:p>
          <w:p w:rsidR="00B81B74" w:rsidRPr="00B81B74" w:rsidRDefault="00B81B74" w:rsidP="00B81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1B74" w:rsidRPr="00B81B74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a.</w:t>
            </w:r>
            <w:r w:rsidRPr="00B81B74">
              <w:rPr>
                <w:rFonts w:ascii="Arial" w:hAnsi="Arial" w:cs="Arial"/>
                <w:sz w:val="22"/>
                <w:szCs w:val="22"/>
              </w:rPr>
              <w:tab/>
              <w:t>To promote and support the Corps among members of the Association in the following ways:</w:t>
            </w:r>
          </w:p>
          <w:p w:rsidR="00B81B74" w:rsidRPr="00B81B74" w:rsidRDefault="00B81B74" w:rsidP="00B81B74">
            <w:pPr>
              <w:tabs>
                <w:tab w:val="left" w:pos="1134"/>
              </w:tabs>
              <w:ind w:left="709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(1)</w:t>
            </w:r>
            <w:r w:rsidRPr="00B81B74">
              <w:rPr>
                <w:rFonts w:ascii="Arial" w:hAnsi="Arial" w:cs="Arial"/>
                <w:sz w:val="22"/>
                <w:szCs w:val="22"/>
              </w:rPr>
              <w:tab/>
              <w:t>By fostering esprit de corps and a spirit of comradeship and service.</w:t>
            </w:r>
          </w:p>
          <w:p w:rsidR="00B81B74" w:rsidRPr="00B81B74" w:rsidRDefault="00B81B74" w:rsidP="00B81B74">
            <w:pPr>
              <w:tabs>
                <w:tab w:val="left" w:pos="1134"/>
              </w:tabs>
              <w:ind w:left="709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(2)</w:t>
            </w:r>
            <w:r w:rsidRPr="00B81B74">
              <w:rPr>
                <w:rFonts w:ascii="Arial" w:hAnsi="Arial" w:cs="Arial"/>
                <w:sz w:val="22"/>
                <w:szCs w:val="22"/>
              </w:rPr>
              <w:tab/>
              <w:t>By maintaining an awareness of Corps traditions.</w:t>
            </w:r>
          </w:p>
          <w:p w:rsidR="00B81B74" w:rsidRPr="00B81B74" w:rsidRDefault="00B81B74" w:rsidP="00B81B74">
            <w:pPr>
              <w:tabs>
                <w:tab w:val="left" w:pos="1134"/>
              </w:tabs>
              <w:ind w:left="709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(3)</w:t>
            </w:r>
            <w:r w:rsidRPr="00B81B74">
              <w:rPr>
                <w:rFonts w:ascii="Arial" w:hAnsi="Arial" w:cs="Arial"/>
                <w:sz w:val="22"/>
                <w:szCs w:val="22"/>
              </w:rPr>
              <w:tab/>
              <w:t>By acting as a link between serving and retired members of the Corps.</w:t>
            </w:r>
          </w:p>
          <w:p w:rsidR="00B81B74" w:rsidRPr="00B81B74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b.</w:t>
            </w:r>
            <w:r w:rsidRPr="00B81B74">
              <w:rPr>
                <w:rFonts w:ascii="Arial" w:hAnsi="Arial" w:cs="Arial"/>
                <w:sz w:val="22"/>
                <w:szCs w:val="22"/>
              </w:rPr>
              <w:tab/>
              <w:t>To provide financial and other assistance to serving and former members of the Corps, their spouses, widows, widowers and dependants who are in need through poverty.</w:t>
            </w:r>
          </w:p>
          <w:p w:rsidR="00122BE1" w:rsidRDefault="00B81B74" w:rsidP="000F358A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c.</w:t>
            </w:r>
            <w:r w:rsidRPr="00B81B74">
              <w:rPr>
                <w:rFonts w:ascii="Arial" w:hAnsi="Arial" w:cs="Arial"/>
                <w:sz w:val="22"/>
                <w:szCs w:val="22"/>
              </w:rPr>
              <w:tab/>
              <w:t xml:space="preserve">To make grants, within Association Guidelines, to the Army Benevolent Fund and to other charities that further the objectives of the Association. </w:t>
            </w:r>
          </w:p>
          <w:p w:rsidR="00B81B74" w:rsidRDefault="00B81B74" w:rsidP="00122BE1">
            <w:pPr>
              <w:ind w:left="56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The motto of the Association is “Service - Not Self”.</w:t>
            </w:r>
          </w:p>
        </w:tc>
      </w:tr>
    </w:tbl>
    <w:p w:rsidR="00B81B74" w:rsidRDefault="00B81B74" w:rsidP="00680E2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81B74" w:rsidTr="00B81B74">
        <w:tc>
          <w:tcPr>
            <w:tcW w:w="9396" w:type="dxa"/>
          </w:tcPr>
          <w:p w:rsidR="00B81B74" w:rsidRPr="00B81B74" w:rsidRDefault="00B81B74" w:rsidP="00B81B74">
            <w:pPr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B81B7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8427A" w:rsidRPr="000F358A">
              <w:rPr>
                <w:rFonts w:ascii="Arial" w:hAnsi="Arial" w:cs="Arial"/>
                <w:sz w:val="22"/>
                <w:szCs w:val="22"/>
              </w:rPr>
              <w:t>REA</w:t>
            </w:r>
            <w:r w:rsidRPr="00B81B74">
              <w:rPr>
                <w:rFonts w:ascii="Arial" w:hAnsi="Arial" w:cs="Arial"/>
                <w:sz w:val="22"/>
                <w:szCs w:val="22"/>
              </w:rPr>
              <w:t xml:space="preserve"> is currently recruiting for</w:t>
            </w:r>
            <w:r w:rsidR="0068677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0F7E60">
              <w:rPr>
                <w:rFonts w:ascii="Arial" w:hAnsi="Arial" w:cs="Arial"/>
                <w:sz w:val="22"/>
                <w:szCs w:val="22"/>
              </w:rPr>
              <w:t>n Assistant</w:t>
            </w:r>
            <w:r w:rsidRPr="00B81B74">
              <w:rPr>
                <w:rFonts w:ascii="Arial" w:hAnsi="Arial" w:cs="Arial"/>
                <w:sz w:val="22"/>
                <w:szCs w:val="22"/>
              </w:rPr>
              <w:t xml:space="preserve"> Controller to join a closely knit team of four based in our HQ at Chatham, Kent. </w:t>
            </w:r>
            <w:r w:rsidR="00C8427A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0F7E60">
              <w:rPr>
                <w:rFonts w:ascii="Arial" w:hAnsi="Arial" w:cs="Arial"/>
                <w:sz w:val="22"/>
                <w:szCs w:val="22"/>
              </w:rPr>
              <w:t xml:space="preserve">Assistant </w:t>
            </w:r>
            <w:r w:rsidR="00C8427A">
              <w:rPr>
                <w:rFonts w:ascii="Arial" w:hAnsi="Arial" w:cs="Arial"/>
                <w:sz w:val="22"/>
                <w:szCs w:val="22"/>
              </w:rPr>
              <w:t>Controller is t</w:t>
            </w:r>
            <w:r w:rsidR="00C8427A" w:rsidRPr="000F358A">
              <w:rPr>
                <w:rFonts w:ascii="Arial" w:hAnsi="Arial" w:cs="Arial"/>
                <w:sz w:val="22"/>
                <w:szCs w:val="22"/>
              </w:rPr>
              <w:t>he focus for REA benevolence activity</w:t>
            </w:r>
            <w:r w:rsidR="00C8427A">
              <w:rPr>
                <w:rFonts w:ascii="Arial" w:hAnsi="Arial" w:cs="Arial"/>
                <w:sz w:val="22"/>
                <w:szCs w:val="22"/>
              </w:rPr>
              <w:t>, p</w:t>
            </w:r>
            <w:r w:rsidR="00C8427A" w:rsidRPr="000F358A">
              <w:rPr>
                <w:rFonts w:ascii="Arial" w:hAnsi="Arial" w:cs="Arial"/>
                <w:sz w:val="22"/>
                <w:szCs w:val="22"/>
              </w:rPr>
              <w:t>rov</w:t>
            </w:r>
            <w:r w:rsidR="00C8427A">
              <w:rPr>
                <w:rFonts w:ascii="Arial" w:hAnsi="Arial" w:cs="Arial"/>
                <w:sz w:val="22"/>
                <w:szCs w:val="22"/>
              </w:rPr>
              <w:t xml:space="preserve">ides </w:t>
            </w:r>
            <w:r w:rsidR="00723F91">
              <w:rPr>
                <w:rFonts w:ascii="Arial" w:hAnsi="Arial" w:cs="Arial"/>
                <w:sz w:val="22"/>
                <w:szCs w:val="22"/>
              </w:rPr>
              <w:t>administrative support and</w:t>
            </w:r>
            <w:r w:rsidR="00C8427A" w:rsidRPr="000F358A">
              <w:rPr>
                <w:rFonts w:ascii="Arial" w:hAnsi="Arial" w:cs="Arial"/>
                <w:sz w:val="22"/>
                <w:szCs w:val="22"/>
              </w:rPr>
              <w:t xml:space="preserve"> assist</w:t>
            </w:r>
            <w:r w:rsidR="00C8427A">
              <w:rPr>
                <w:rFonts w:ascii="Arial" w:hAnsi="Arial" w:cs="Arial"/>
                <w:sz w:val="22"/>
                <w:szCs w:val="22"/>
              </w:rPr>
              <w:t>s</w:t>
            </w:r>
            <w:r w:rsidR="00C8427A" w:rsidRPr="000F358A">
              <w:rPr>
                <w:rFonts w:ascii="Arial" w:hAnsi="Arial" w:cs="Arial"/>
                <w:sz w:val="22"/>
                <w:szCs w:val="22"/>
              </w:rPr>
              <w:t xml:space="preserve"> the Controller in delivering the </w:t>
            </w:r>
            <w:r w:rsidR="00723F91">
              <w:rPr>
                <w:rFonts w:ascii="Arial" w:hAnsi="Arial" w:cs="Arial"/>
                <w:sz w:val="22"/>
                <w:szCs w:val="22"/>
              </w:rPr>
              <w:t xml:space="preserve">multifarious </w:t>
            </w:r>
            <w:r w:rsidR="00C8427A" w:rsidRPr="000F358A">
              <w:rPr>
                <w:rFonts w:ascii="Arial" w:hAnsi="Arial" w:cs="Arial"/>
                <w:sz w:val="22"/>
                <w:szCs w:val="22"/>
              </w:rPr>
              <w:t>activities of the REA</w:t>
            </w:r>
            <w:r w:rsidR="00C8427A">
              <w:rPr>
                <w:rFonts w:ascii="Arial" w:hAnsi="Arial" w:cs="Arial"/>
                <w:sz w:val="22"/>
                <w:szCs w:val="22"/>
              </w:rPr>
              <w:t>.</w:t>
            </w:r>
            <w:r w:rsidR="000F7E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1B74" w:rsidRPr="00B81B74" w:rsidRDefault="00B81B74" w:rsidP="00B81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1B74" w:rsidRDefault="00B81B74" w:rsidP="00E46B83">
            <w:pPr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 xml:space="preserve">This is a varied role </w:t>
            </w:r>
            <w:r w:rsidR="000F7E60">
              <w:rPr>
                <w:rFonts w:ascii="Arial" w:hAnsi="Arial" w:cs="Arial"/>
                <w:sz w:val="22"/>
                <w:szCs w:val="22"/>
              </w:rPr>
              <w:t>and a</w:t>
            </w:r>
            <w:r w:rsidRPr="00B81B74">
              <w:rPr>
                <w:rFonts w:ascii="Arial" w:hAnsi="Arial" w:cs="Arial"/>
                <w:sz w:val="22"/>
                <w:szCs w:val="22"/>
              </w:rPr>
              <w:t xml:space="preserve"> strong administrative background</w:t>
            </w:r>
            <w:r w:rsidR="00477FCD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B81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770" w:rsidRPr="00B81B74">
              <w:rPr>
                <w:rFonts w:ascii="Arial" w:hAnsi="Arial" w:cs="Arial"/>
                <w:sz w:val="22"/>
                <w:szCs w:val="22"/>
              </w:rPr>
              <w:t>solid</w:t>
            </w:r>
            <w:r w:rsidRPr="00B81B74">
              <w:rPr>
                <w:rFonts w:ascii="Arial" w:hAnsi="Arial" w:cs="Arial"/>
                <w:sz w:val="22"/>
                <w:szCs w:val="22"/>
              </w:rPr>
              <w:t xml:space="preserve"> interpersonal skills</w:t>
            </w:r>
            <w:r w:rsidR="000F3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31B4" w:rsidRPr="00B81B74">
              <w:rPr>
                <w:rFonts w:ascii="Arial" w:hAnsi="Arial" w:cs="Arial"/>
                <w:sz w:val="22"/>
                <w:szCs w:val="22"/>
              </w:rPr>
              <w:t>should be considered as key attributes.</w:t>
            </w:r>
            <w:r w:rsidR="003B3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7D3">
              <w:rPr>
                <w:rFonts w:ascii="Arial" w:hAnsi="Arial" w:cs="Arial"/>
                <w:sz w:val="22"/>
                <w:szCs w:val="22"/>
              </w:rPr>
              <w:t>The ability to produce accurate</w:t>
            </w:r>
            <w:r w:rsidR="00E46B83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E557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F6A">
              <w:rPr>
                <w:rFonts w:ascii="Arial" w:hAnsi="Arial" w:cs="Arial"/>
                <w:sz w:val="22"/>
                <w:szCs w:val="22"/>
              </w:rPr>
              <w:t>legible</w:t>
            </w:r>
            <w:r w:rsidR="00E557D3">
              <w:rPr>
                <w:rFonts w:ascii="Arial" w:hAnsi="Arial" w:cs="Arial"/>
                <w:sz w:val="22"/>
                <w:szCs w:val="22"/>
              </w:rPr>
              <w:t xml:space="preserve"> written </w:t>
            </w:r>
            <w:r w:rsidR="00E46B83">
              <w:rPr>
                <w:rFonts w:ascii="Arial" w:hAnsi="Arial" w:cs="Arial"/>
                <w:sz w:val="22"/>
                <w:szCs w:val="22"/>
              </w:rPr>
              <w:t>material</w:t>
            </w:r>
            <w:r w:rsidR="00E557D3">
              <w:rPr>
                <w:rFonts w:ascii="Arial" w:hAnsi="Arial" w:cs="Arial"/>
                <w:sz w:val="22"/>
                <w:szCs w:val="22"/>
              </w:rPr>
              <w:t xml:space="preserve"> is essential</w:t>
            </w:r>
            <w:r w:rsidR="00E46B83">
              <w:rPr>
                <w:rFonts w:ascii="Arial" w:hAnsi="Arial" w:cs="Arial"/>
                <w:sz w:val="22"/>
                <w:szCs w:val="22"/>
              </w:rPr>
              <w:t xml:space="preserve">, as is the ability </w:t>
            </w:r>
            <w:r w:rsidR="00E46B83" w:rsidRPr="00E46B83">
              <w:rPr>
                <w:rFonts w:ascii="Arial" w:hAnsi="Arial" w:cs="Arial"/>
                <w:sz w:val="22"/>
                <w:szCs w:val="22"/>
              </w:rPr>
              <w:t>to</w:t>
            </w:r>
            <w:r w:rsidR="00E557D3" w:rsidRPr="00E46B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6B83">
              <w:rPr>
                <w:rStyle w:val="st"/>
                <w:rFonts w:ascii="Arial" w:hAnsi="Arial" w:cs="Arial"/>
                <w:sz w:val="22"/>
                <w:szCs w:val="22"/>
              </w:rPr>
              <w:t>work</w:t>
            </w:r>
            <w:r w:rsidR="00E46B83" w:rsidRPr="00E46B83">
              <w:rPr>
                <w:rStyle w:val="st"/>
                <w:rFonts w:ascii="Arial" w:hAnsi="Arial" w:cs="Arial"/>
                <w:sz w:val="22"/>
                <w:szCs w:val="22"/>
              </w:rPr>
              <w:t xml:space="preserve"> </w:t>
            </w:r>
            <w:r w:rsidR="00E46B83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a</w:t>
            </w:r>
            <w:r w:rsidR="00E46B83" w:rsidRPr="00E46B83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ccurately</w:t>
            </w:r>
            <w:r w:rsidR="00E46B83" w:rsidRPr="00E46B83">
              <w:rPr>
                <w:rStyle w:val="st"/>
                <w:rFonts w:ascii="Arial" w:hAnsi="Arial" w:cs="Arial"/>
                <w:sz w:val="22"/>
                <w:szCs w:val="22"/>
              </w:rPr>
              <w:t xml:space="preserve"> with numbers</w:t>
            </w:r>
            <w:r w:rsidR="00E46B83">
              <w:rPr>
                <w:rStyle w:val="st"/>
                <w:rFonts w:ascii="Arial" w:hAnsi="Arial" w:cs="Arial"/>
                <w:sz w:val="22"/>
                <w:szCs w:val="22"/>
              </w:rPr>
              <w:t>. Proficiency in the use of MS Word, MS Excel and MS Access is essential</w:t>
            </w:r>
            <w:r w:rsidRPr="00B81B74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534D85">
              <w:rPr>
                <w:rFonts w:ascii="Arial" w:hAnsi="Arial" w:cs="Arial"/>
                <w:sz w:val="22"/>
                <w:szCs w:val="22"/>
              </w:rPr>
              <w:t>A military background is highly desirable.</w:t>
            </w:r>
            <w:r w:rsidR="00E557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64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B81B74">
              <w:rPr>
                <w:rFonts w:ascii="Arial" w:hAnsi="Arial" w:cs="Arial"/>
                <w:sz w:val="22"/>
                <w:szCs w:val="22"/>
              </w:rPr>
              <w:t>Although the post is based in Chatham, travel to London will be required on a regular</w:t>
            </w:r>
            <w:r w:rsidRPr="000F7E60">
              <w:rPr>
                <w:rFonts w:ascii="Arial" w:hAnsi="Arial" w:cs="Arial"/>
                <w:sz w:val="22"/>
                <w:szCs w:val="22"/>
              </w:rPr>
              <w:t xml:space="preserve"> basis</w:t>
            </w:r>
            <w:r w:rsidR="00534D85">
              <w:rPr>
                <w:rFonts w:ascii="Arial" w:hAnsi="Arial" w:cs="Arial"/>
                <w:sz w:val="22"/>
                <w:szCs w:val="22"/>
              </w:rPr>
              <w:t>.</w:t>
            </w:r>
            <w:r w:rsidR="008252A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686770" w:rsidRDefault="00686770" w:rsidP="00680E2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81B74" w:rsidTr="00B81B74">
        <w:tc>
          <w:tcPr>
            <w:tcW w:w="9396" w:type="dxa"/>
          </w:tcPr>
          <w:p w:rsidR="00B81B74" w:rsidRPr="000F358A" w:rsidRDefault="00B81B74" w:rsidP="00B81B74">
            <w:pPr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b/>
                <w:sz w:val="22"/>
                <w:szCs w:val="22"/>
              </w:rPr>
              <w:t>Key Areas of Responsibility</w:t>
            </w:r>
            <w:r w:rsidRPr="000F358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81B74" w:rsidRPr="000F358A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sz w:val="22"/>
                <w:szCs w:val="22"/>
              </w:rPr>
              <w:t>•</w:t>
            </w:r>
            <w:r w:rsidRPr="000F358A">
              <w:rPr>
                <w:rFonts w:ascii="Arial" w:hAnsi="Arial" w:cs="Arial"/>
                <w:sz w:val="22"/>
                <w:szCs w:val="22"/>
              </w:rPr>
              <w:tab/>
              <w:t>Assist the Controller whenever necessary</w:t>
            </w:r>
            <w:r w:rsidR="00534D8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1B74" w:rsidRPr="000F358A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sz w:val="22"/>
                <w:szCs w:val="22"/>
              </w:rPr>
              <w:t>•</w:t>
            </w:r>
            <w:r w:rsidRPr="000F358A">
              <w:rPr>
                <w:rFonts w:ascii="Arial" w:hAnsi="Arial" w:cs="Arial"/>
                <w:sz w:val="22"/>
                <w:szCs w:val="22"/>
              </w:rPr>
              <w:tab/>
              <w:t xml:space="preserve">Assessment of benevolence cases and the staffing of benevolence cases to REA Benevolence Committee as necessary.  </w:t>
            </w:r>
          </w:p>
          <w:p w:rsidR="00B81B74" w:rsidRPr="000F358A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sz w:val="22"/>
                <w:szCs w:val="22"/>
              </w:rPr>
              <w:t>•</w:t>
            </w:r>
            <w:r w:rsidRPr="000F358A">
              <w:rPr>
                <w:rFonts w:ascii="Arial" w:hAnsi="Arial" w:cs="Arial"/>
                <w:sz w:val="22"/>
                <w:szCs w:val="22"/>
              </w:rPr>
              <w:tab/>
              <w:t>Make all arrangements for the Annual Dinner and Sapper Sunday.</w:t>
            </w:r>
          </w:p>
          <w:p w:rsidR="00B81B74" w:rsidRPr="000F358A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sz w:val="22"/>
                <w:szCs w:val="22"/>
              </w:rPr>
              <w:t>•</w:t>
            </w:r>
            <w:r w:rsidRPr="000F358A">
              <w:rPr>
                <w:rFonts w:ascii="Arial" w:hAnsi="Arial" w:cs="Arial"/>
                <w:sz w:val="22"/>
                <w:szCs w:val="22"/>
              </w:rPr>
              <w:tab/>
              <w:t>Summon, attend and carry out secretarial duties of the Management Committee, Recruiting Committee and the Benevolence Committee and prepare Minutes of the proceedings of these meetings.</w:t>
            </w:r>
          </w:p>
          <w:p w:rsidR="00B81B74" w:rsidRPr="000F358A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sz w:val="22"/>
                <w:szCs w:val="22"/>
              </w:rPr>
              <w:t>•</w:t>
            </w:r>
            <w:r w:rsidRPr="000F358A">
              <w:rPr>
                <w:rFonts w:ascii="Arial" w:hAnsi="Arial" w:cs="Arial"/>
                <w:sz w:val="22"/>
                <w:szCs w:val="22"/>
              </w:rPr>
              <w:tab/>
              <w:t xml:space="preserve">Production of the HQ Circular, Branch submissions to The Sapper magazine and production of the Branch &amp; Group Contact List. </w:t>
            </w:r>
          </w:p>
          <w:p w:rsidR="00B81B74" w:rsidRPr="000F358A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sz w:val="22"/>
                <w:szCs w:val="22"/>
              </w:rPr>
              <w:t>•</w:t>
            </w:r>
            <w:r w:rsidRPr="000F358A">
              <w:rPr>
                <w:rFonts w:ascii="Arial" w:hAnsi="Arial" w:cs="Arial"/>
                <w:sz w:val="22"/>
                <w:szCs w:val="22"/>
              </w:rPr>
              <w:tab/>
              <w:t xml:space="preserve">Routine correspondence and acknowledgements, includes enquiries on miscellaneous matters and redirection to the relevant agency if unable to assist.  </w:t>
            </w:r>
          </w:p>
          <w:p w:rsidR="00B81B74" w:rsidRPr="000F358A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sz w:val="22"/>
                <w:szCs w:val="22"/>
              </w:rPr>
              <w:t>•</w:t>
            </w:r>
            <w:r w:rsidRPr="000F358A">
              <w:rPr>
                <w:rFonts w:ascii="Arial" w:hAnsi="Arial" w:cs="Arial"/>
                <w:sz w:val="22"/>
                <w:szCs w:val="22"/>
              </w:rPr>
              <w:tab/>
              <w:t>The coordination of ticket requests to external annual events.</w:t>
            </w:r>
          </w:p>
          <w:p w:rsidR="00B81B74" w:rsidRPr="000F358A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sz w:val="22"/>
                <w:szCs w:val="22"/>
              </w:rPr>
              <w:lastRenderedPageBreak/>
              <w:t>•</w:t>
            </w:r>
            <w:r w:rsidRPr="000F358A">
              <w:rPr>
                <w:rFonts w:ascii="Arial" w:hAnsi="Arial" w:cs="Arial"/>
                <w:sz w:val="22"/>
                <w:szCs w:val="22"/>
              </w:rPr>
              <w:tab/>
              <w:t>Maintenance of a petty cash account.</w:t>
            </w:r>
          </w:p>
          <w:p w:rsidR="00B81B74" w:rsidRPr="000F358A" w:rsidRDefault="00B81B74" w:rsidP="00B81B74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sz w:val="22"/>
                <w:szCs w:val="22"/>
              </w:rPr>
              <w:t>•</w:t>
            </w:r>
            <w:r w:rsidRPr="000F358A">
              <w:rPr>
                <w:rFonts w:ascii="Arial" w:hAnsi="Arial" w:cs="Arial"/>
                <w:sz w:val="22"/>
                <w:szCs w:val="22"/>
              </w:rPr>
              <w:tab/>
              <w:t xml:space="preserve">Processing all incoming bills, Travel &amp; Subsistence claims, annual grants to Veteran’s Weekends &amp; Group HQ’s and monitoring associated budget lines.  </w:t>
            </w:r>
          </w:p>
          <w:p w:rsidR="00B81B74" w:rsidRDefault="00B81B74" w:rsidP="00E46B83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F358A">
              <w:rPr>
                <w:rFonts w:ascii="Arial" w:hAnsi="Arial" w:cs="Arial"/>
                <w:sz w:val="22"/>
                <w:szCs w:val="22"/>
              </w:rPr>
              <w:t>•</w:t>
            </w:r>
            <w:r w:rsidRPr="000F358A">
              <w:rPr>
                <w:rFonts w:ascii="Arial" w:hAnsi="Arial" w:cs="Arial"/>
                <w:sz w:val="22"/>
                <w:szCs w:val="22"/>
              </w:rPr>
              <w:tab/>
              <w:t xml:space="preserve">Focus for Branch and Group Annual Financial Summaries.  Includes telephone and one-to-one support as required. </w:t>
            </w:r>
          </w:p>
        </w:tc>
      </w:tr>
    </w:tbl>
    <w:p w:rsidR="00BD675B" w:rsidRDefault="00BD675B" w:rsidP="00BD675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7"/>
      </w:tblGrid>
      <w:tr w:rsidR="00BD675B" w:rsidRPr="00E731BE" w:rsidTr="00686770">
        <w:tc>
          <w:tcPr>
            <w:tcW w:w="9417" w:type="dxa"/>
            <w:shd w:val="clear" w:color="auto" w:fill="auto"/>
          </w:tcPr>
          <w:p w:rsidR="00F44E0F" w:rsidRPr="00E731BE" w:rsidRDefault="000F358A" w:rsidP="00686770">
            <w:pPr>
              <w:pStyle w:val="Title"/>
              <w:ind w:left="3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686770">
              <w:rPr>
                <w:rFonts w:ascii="Arial" w:hAnsi="Arial" w:cs="Arial"/>
                <w:sz w:val="22"/>
                <w:szCs w:val="22"/>
                <w:u w:val="none"/>
              </w:rPr>
              <w:t>Development Opportunities:</w:t>
            </w:r>
            <w:r w:rsidRPr="0068677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68677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6046B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Access to training opportunities in the workplace and outside the organization.</w:t>
            </w:r>
            <w:r w:rsidR="00686770" w:rsidRPr="00E731BE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</w:tbl>
    <w:p w:rsidR="000F358A" w:rsidRDefault="000F358A" w:rsidP="00680E2A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86770" w:rsidTr="00686770">
        <w:tc>
          <w:tcPr>
            <w:tcW w:w="9396" w:type="dxa"/>
          </w:tcPr>
          <w:p w:rsidR="00686770" w:rsidRDefault="00686770" w:rsidP="00190585">
            <w:pPr>
              <w:rPr>
                <w:rFonts w:ascii="Arial" w:hAnsi="Arial" w:cs="Arial"/>
                <w:sz w:val="22"/>
                <w:szCs w:val="22"/>
              </w:rPr>
            </w:pPr>
            <w:r w:rsidRPr="00686770">
              <w:rPr>
                <w:rFonts w:ascii="Arial" w:hAnsi="Arial" w:cs="Arial"/>
                <w:b/>
                <w:sz w:val="22"/>
                <w:szCs w:val="22"/>
              </w:rPr>
              <w:t>Interviews</w:t>
            </w:r>
            <w:r w:rsidRPr="00686770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190585">
              <w:rPr>
                <w:rFonts w:ascii="Arial" w:hAnsi="Arial" w:cs="Arial"/>
                <w:sz w:val="22"/>
                <w:szCs w:val="22"/>
              </w:rPr>
              <w:t>No date has yet been set for interviews</w:t>
            </w:r>
          </w:p>
        </w:tc>
      </w:tr>
      <w:tr w:rsidR="000A1FEC" w:rsidTr="00686770">
        <w:tc>
          <w:tcPr>
            <w:tcW w:w="9396" w:type="dxa"/>
          </w:tcPr>
          <w:p w:rsidR="000A1FEC" w:rsidRPr="00686770" w:rsidRDefault="000A1FEC" w:rsidP="001905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Closing date for applications: </w:t>
            </w:r>
            <w:r w:rsidRPr="000A1FEC">
              <w:rPr>
                <w:rFonts w:ascii="Arial" w:hAnsi="Arial" w:cs="Arial"/>
                <w:sz w:val="22"/>
                <w:szCs w:val="22"/>
              </w:rPr>
              <w:t>15 Dec 2017</w:t>
            </w:r>
            <w:bookmarkStart w:id="0" w:name="_GoBack"/>
            <w:bookmarkEnd w:id="0"/>
          </w:p>
        </w:tc>
      </w:tr>
    </w:tbl>
    <w:p w:rsidR="00686770" w:rsidRDefault="00686770" w:rsidP="00680E2A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86770" w:rsidTr="00686770">
        <w:tc>
          <w:tcPr>
            <w:tcW w:w="9396" w:type="dxa"/>
          </w:tcPr>
          <w:p w:rsidR="00686770" w:rsidRDefault="00686770" w:rsidP="00E557D3">
            <w:pPr>
              <w:rPr>
                <w:rFonts w:ascii="Arial" w:hAnsi="Arial" w:cs="Arial"/>
                <w:sz w:val="22"/>
                <w:szCs w:val="22"/>
              </w:rPr>
            </w:pPr>
            <w:r w:rsidRPr="00686770"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686770">
              <w:rPr>
                <w:rFonts w:ascii="Arial" w:hAnsi="Arial" w:cs="Arial"/>
                <w:sz w:val="22"/>
                <w:szCs w:val="22"/>
              </w:rPr>
              <w:t xml:space="preserve">Lt Col (Retd) Neil Jordan – 01634 822407 or email </w:t>
            </w:r>
            <w:hyperlink r:id="rId9" w:history="1">
              <w:r w:rsidRPr="00686770">
                <w:rPr>
                  <w:rStyle w:val="Hyperlink"/>
                  <w:rFonts w:ascii="Arial" w:hAnsi="Arial" w:cs="Arial"/>
                  <w:sz w:val="22"/>
                  <w:szCs w:val="22"/>
                </w:rPr>
                <w:t>controller@rhqre.co.uk</w:t>
              </w:r>
            </w:hyperlink>
          </w:p>
          <w:p w:rsidR="00E557D3" w:rsidRPr="00C47F6A" w:rsidRDefault="00C47F6A" w:rsidP="00C47F6A">
            <w:pPr>
              <w:rPr>
                <w:rFonts w:ascii="Arial" w:hAnsi="Arial" w:cs="Arial"/>
                <w:sz w:val="22"/>
                <w:szCs w:val="22"/>
              </w:rPr>
            </w:pPr>
            <w:r w:rsidRPr="00C47F6A">
              <w:rPr>
                <w:rFonts w:ascii="Arial" w:hAnsi="Arial" w:cs="Arial"/>
                <w:sz w:val="22"/>
              </w:rPr>
              <w:t xml:space="preserve">Please apply online with your CV and covering letter. </w:t>
            </w:r>
            <w:r w:rsidRPr="00C47F6A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</w:tbl>
    <w:p w:rsidR="00686770" w:rsidRPr="005A2829" w:rsidRDefault="00686770" w:rsidP="00680E2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55"/>
      </w:tblGrid>
      <w:tr w:rsidR="00680E2A" w:rsidRPr="00E731BE" w:rsidTr="00686770">
        <w:tc>
          <w:tcPr>
            <w:tcW w:w="3348" w:type="dxa"/>
            <w:shd w:val="clear" w:color="auto" w:fill="auto"/>
          </w:tcPr>
          <w:p w:rsidR="00680E2A" w:rsidRPr="00E731BE" w:rsidRDefault="00680E2A" w:rsidP="00B749F8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b/>
                <w:sz w:val="22"/>
                <w:szCs w:val="22"/>
              </w:rPr>
              <w:t>Compiled</w:t>
            </w:r>
            <w:r w:rsidR="006F3E39" w:rsidRPr="00E731BE"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  <w:r w:rsidRPr="00E731B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F3E39" w:rsidRPr="00E731BE" w:rsidRDefault="006F3E39" w:rsidP="00B74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5" w:type="dxa"/>
            <w:shd w:val="clear" w:color="auto" w:fill="auto"/>
          </w:tcPr>
          <w:p w:rsidR="00680E2A" w:rsidRPr="00E731BE" w:rsidRDefault="00686770" w:rsidP="00491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Lt Col (Retd) </w:t>
            </w:r>
            <w:r w:rsidR="00491398">
              <w:rPr>
                <w:rFonts w:ascii="Arial" w:hAnsi="Arial" w:cs="Arial"/>
                <w:sz w:val="22"/>
                <w:szCs w:val="22"/>
              </w:rPr>
              <w:t>Neil Jordan</w:t>
            </w:r>
          </w:p>
        </w:tc>
      </w:tr>
      <w:tr w:rsidR="00680E2A" w:rsidRPr="00E731BE" w:rsidTr="00686770">
        <w:tc>
          <w:tcPr>
            <w:tcW w:w="3348" w:type="dxa"/>
            <w:shd w:val="clear" w:color="auto" w:fill="auto"/>
          </w:tcPr>
          <w:p w:rsidR="00680E2A" w:rsidRPr="00E731BE" w:rsidRDefault="00680E2A" w:rsidP="00B749F8">
            <w:pPr>
              <w:rPr>
                <w:rFonts w:ascii="Arial" w:hAnsi="Arial" w:cs="Arial"/>
                <w:sz w:val="22"/>
                <w:szCs w:val="22"/>
              </w:rPr>
            </w:pPr>
            <w:r w:rsidRPr="00E731BE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E731B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F3E39" w:rsidRPr="00E731BE" w:rsidRDefault="006F3E39" w:rsidP="00B74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5" w:type="dxa"/>
            <w:shd w:val="clear" w:color="auto" w:fill="auto"/>
          </w:tcPr>
          <w:p w:rsidR="00680E2A" w:rsidRPr="00E731BE" w:rsidRDefault="00534D85" w:rsidP="00C47F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03 </w:t>
            </w:r>
            <w:r w:rsidR="00C47F6A">
              <w:rPr>
                <w:rFonts w:ascii="Arial" w:hAnsi="Arial" w:cs="Arial"/>
                <w:sz w:val="22"/>
                <w:szCs w:val="22"/>
              </w:rPr>
              <w:t xml:space="preserve">November </w:t>
            </w:r>
            <w:r w:rsidR="00B340CA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</w:tbl>
    <w:p w:rsidR="00680E2A" w:rsidRPr="005A2829" w:rsidRDefault="00680E2A" w:rsidP="00B340CA">
      <w:pPr>
        <w:rPr>
          <w:rFonts w:ascii="Arial" w:hAnsi="Arial" w:cs="Arial"/>
          <w:sz w:val="22"/>
          <w:szCs w:val="22"/>
        </w:rPr>
      </w:pPr>
    </w:p>
    <w:sectPr w:rsidR="00680E2A" w:rsidRPr="005A2829" w:rsidSect="00C8427A">
      <w:footerReference w:type="default" r:id="rId10"/>
      <w:pgSz w:w="11906" w:h="16838"/>
      <w:pgMar w:top="426" w:right="926" w:bottom="284" w:left="1800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87" w:rsidRDefault="00480287">
      <w:r>
        <w:separator/>
      </w:r>
    </w:p>
  </w:endnote>
  <w:endnote w:type="continuationSeparator" w:id="0">
    <w:p w:rsidR="00480287" w:rsidRDefault="0048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87" w:rsidRPr="006D0805" w:rsidRDefault="00480287" w:rsidP="00B749F8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87" w:rsidRDefault="00480287">
      <w:r>
        <w:separator/>
      </w:r>
    </w:p>
  </w:footnote>
  <w:footnote w:type="continuationSeparator" w:id="0">
    <w:p w:rsidR="00480287" w:rsidRDefault="0048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4C4"/>
    <w:multiLevelType w:val="hybridMultilevel"/>
    <w:tmpl w:val="74BCB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D4AD7"/>
    <w:multiLevelType w:val="hybridMultilevel"/>
    <w:tmpl w:val="ACD03B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ACBE94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effect w:val="none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B03C8"/>
    <w:multiLevelType w:val="hybridMultilevel"/>
    <w:tmpl w:val="B0BA4F7A"/>
    <w:lvl w:ilvl="0" w:tplc="A822D27A">
      <w:numFmt w:val="bullet"/>
      <w:lvlText w:val="•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3C5"/>
    <w:multiLevelType w:val="hybridMultilevel"/>
    <w:tmpl w:val="738C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C0649"/>
    <w:multiLevelType w:val="hybridMultilevel"/>
    <w:tmpl w:val="FECC77F6"/>
    <w:lvl w:ilvl="0" w:tplc="DB2823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1531C"/>
    <w:multiLevelType w:val="hybridMultilevel"/>
    <w:tmpl w:val="F7E0F5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ACBE94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effect w:val="none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006BDE"/>
    <w:multiLevelType w:val="hybridMultilevel"/>
    <w:tmpl w:val="37C01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E96EFC"/>
    <w:multiLevelType w:val="hybridMultilevel"/>
    <w:tmpl w:val="0420A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3A0ADF"/>
    <w:multiLevelType w:val="hybridMultilevel"/>
    <w:tmpl w:val="76B6B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2477EB"/>
    <w:multiLevelType w:val="hybridMultilevel"/>
    <w:tmpl w:val="85EC348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6370B9"/>
    <w:multiLevelType w:val="multilevel"/>
    <w:tmpl w:val="2CF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3E4535"/>
    <w:multiLevelType w:val="hybridMultilevel"/>
    <w:tmpl w:val="82DE1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0534B"/>
    <w:multiLevelType w:val="hybridMultilevel"/>
    <w:tmpl w:val="5F3E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1024A"/>
    <w:multiLevelType w:val="multilevel"/>
    <w:tmpl w:val="2CF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3950DB"/>
    <w:multiLevelType w:val="hybridMultilevel"/>
    <w:tmpl w:val="3BF2FC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B24720"/>
    <w:multiLevelType w:val="hybridMultilevel"/>
    <w:tmpl w:val="3628E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6306A"/>
    <w:multiLevelType w:val="hybridMultilevel"/>
    <w:tmpl w:val="8A5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3018A"/>
    <w:multiLevelType w:val="hybridMultilevel"/>
    <w:tmpl w:val="907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9136A"/>
    <w:multiLevelType w:val="hybridMultilevel"/>
    <w:tmpl w:val="27DED3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DA7D00"/>
    <w:multiLevelType w:val="hybridMultilevel"/>
    <w:tmpl w:val="E132D9B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9501B"/>
    <w:multiLevelType w:val="multilevel"/>
    <w:tmpl w:val="85EC3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6"/>
  </w:num>
  <w:num w:numId="5">
    <w:abstractNumId w:val="9"/>
  </w:num>
  <w:num w:numId="6">
    <w:abstractNumId w:val="20"/>
  </w:num>
  <w:num w:numId="7">
    <w:abstractNumId w:val="11"/>
  </w:num>
  <w:num w:numId="8">
    <w:abstractNumId w:val="13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18"/>
  </w:num>
  <w:num w:numId="14">
    <w:abstractNumId w:val="4"/>
  </w:num>
  <w:num w:numId="15">
    <w:abstractNumId w:val="2"/>
  </w:num>
  <w:num w:numId="16">
    <w:abstractNumId w:val="12"/>
  </w:num>
  <w:num w:numId="17">
    <w:abstractNumId w:val="0"/>
  </w:num>
  <w:num w:numId="18">
    <w:abstractNumId w:val="16"/>
  </w:num>
  <w:num w:numId="19">
    <w:abstractNumId w:val="15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2A"/>
    <w:rsid w:val="0000158F"/>
    <w:rsid w:val="000109F2"/>
    <w:rsid w:val="00047208"/>
    <w:rsid w:val="00063CDA"/>
    <w:rsid w:val="00095956"/>
    <w:rsid w:val="000A1FEC"/>
    <w:rsid w:val="000A6496"/>
    <w:rsid w:val="000B0FAF"/>
    <w:rsid w:val="000B16EE"/>
    <w:rsid w:val="000C0AE4"/>
    <w:rsid w:val="000C7484"/>
    <w:rsid w:val="000F358A"/>
    <w:rsid w:val="000F7E60"/>
    <w:rsid w:val="00101700"/>
    <w:rsid w:val="00122BE1"/>
    <w:rsid w:val="00134716"/>
    <w:rsid w:val="00146B5D"/>
    <w:rsid w:val="00165FA0"/>
    <w:rsid w:val="00173B12"/>
    <w:rsid w:val="00181DCD"/>
    <w:rsid w:val="00190585"/>
    <w:rsid w:val="001C3A0D"/>
    <w:rsid w:val="001D18B6"/>
    <w:rsid w:val="001D5621"/>
    <w:rsid w:val="001F5610"/>
    <w:rsid w:val="002169E7"/>
    <w:rsid w:val="002674FB"/>
    <w:rsid w:val="002A5285"/>
    <w:rsid w:val="002B7730"/>
    <w:rsid w:val="002C03CD"/>
    <w:rsid w:val="002D3C8E"/>
    <w:rsid w:val="003359BA"/>
    <w:rsid w:val="00340D43"/>
    <w:rsid w:val="0035329D"/>
    <w:rsid w:val="0037370A"/>
    <w:rsid w:val="003B31B4"/>
    <w:rsid w:val="00406F27"/>
    <w:rsid w:val="00407C71"/>
    <w:rsid w:val="00453153"/>
    <w:rsid w:val="00454D13"/>
    <w:rsid w:val="00477FCD"/>
    <w:rsid w:val="00480287"/>
    <w:rsid w:val="00491398"/>
    <w:rsid w:val="004A2BD0"/>
    <w:rsid w:val="004E6C29"/>
    <w:rsid w:val="00501911"/>
    <w:rsid w:val="00534D85"/>
    <w:rsid w:val="00544A6F"/>
    <w:rsid w:val="005518BD"/>
    <w:rsid w:val="00555259"/>
    <w:rsid w:val="00576B38"/>
    <w:rsid w:val="005B045A"/>
    <w:rsid w:val="005C7FA7"/>
    <w:rsid w:val="005E5031"/>
    <w:rsid w:val="005F7CB5"/>
    <w:rsid w:val="006046B1"/>
    <w:rsid w:val="00636111"/>
    <w:rsid w:val="00641AF0"/>
    <w:rsid w:val="00654D6B"/>
    <w:rsid w:val="0067428B"/>
    <w:rsid w:val="00680E2A"/>
    <w:rsid w:val="00686770"/>
    <w:rsid w:val="00690C66"/>
    <w:rsid w:val="006916FB"/>
    <w:rsid w:val="006A3C00"/>
    <w:rsid w:val="006C63D6"/>
    <w:rsid w:val="006F3E39"/>
    <w:rsid w:val="00714AF8"/>
    <w:rsid w:val="00723F91"/>
    <w:rsid w:val="00745F58"/>
    <w:rsid w:val="00747880"/>
    <w:rsid w:val="00792921"/>
    <w:rsid w:val="007C2634"/>
    <w:rsid w:val="007C7632"/>
    <w:rsid w:val="007C764F"/>
    <w:rsid w:val="00821A2B"/>
    <w:rsid w:val="008252A8"/>
    <w:rsid w:val="00831CF9"/>
    <w:rsid w:val="00852261"/>
    <w:rsid w:val="008666CF"/>
    <w:rsid w:val="00885C49"/>
    <w:rsid w:val="008920FB"/>
    <w:rsid w:val="00892D35"/>
    <w:rsid w:val="008B7469"/>
    <w:rsid w:val="008F0C20"/>
    <w:rsid w:val="00911F00"/>
    <w:rsid w:val="00914A40"/>
    <w:rsid w:val="00925567"/>
    <w:rsid w:val="00974BD3"/>
    <w:rsid w:val="00976C0D"/>
    <w:rsid w:val="00982D46"/>
    <w:rsid w:val="009833B8"/>
    <w:rsid w:val="0098450B"/>
    <w:rsid w:val="00990AD2"/>
    <w:rsid w:val="009C3C6D"/>
    <w:rsid w:val="009C6FEE"/>
    <w:rsid w:val="009F2208"/>
    <w:rsid w:val="009F7B1B"/>
    <w:rsid w:val="00A26660"/>
    <w:rsid w:val="00A401DC"/>
    <w:rsid w:val="00A60DA7"/>
    <w:rsid w:val="00A77E58"/>
    <w:rsid w:val="00A94372"/>
    <w:rsid w:val="00AA1498"/>
    <w:rsid w:val="00AC3CA4"/>
    <w:rsid w:val="00AC4EB8"/>
    <w:rsid w:val="00AC5912"/>
    <w:rsid w:val="00AC7C6A"/>
    <w:rsid w:val="00AD2344"/>
    <w:rsid w:val="00B145FC"/>
    <w:rsid w:val="00B340CA"/>
    <w:rsid w:val="00B34FA9"/>
    <w:rsid w:val="00B44BB7"/>
    <w:rsid w:val="00B632C9"/>
    <w:rsid w:val="00B749F8"/>
    <w:rsid w:val="00B81B74"/>
    <w:rsid w:val="00B83124"/>
    <w:rsid w:val="00BA55E2"/>
    <w:rsid w:val="00BC36C8"/>
    <w:rsid w:val="00BD675B"/>
    <w:rsid w:val="00C006F6"/>
    <w:rsid w:val="00C335C6"/>
    <w:rsid w:val="00C34738"/>
    <w:rsid w:val="00C44B68"/>
    <w:rsid w:val="00C47F6A"/>
    <w:rsid w:val="00C70341"/>
    <w:rsid w:val="00C72202"/>
    <w:rsid w:val="00C73524"/>
    <w:rsid w:val="00C8427A"/>
    <w:rsid w:val="00C9555A"/>
    <w:rsid w:val="00CA153F"/>
    <w:rsid w:val="00CA6CC5"/>
    <w:rsid w:val="00CD4FC1"/>
    <w:rsid w:val="00CE151D"/>
    <w:rsid w:val="00CE1A42"/>
    <w:rsid w:val="00D830FB"/>
    <w:rsid w:val="00DC65E3"/>
    <w:rsid w:val="00DC74D9"/>
    <w:rsid w:val="00DE697A"/>
    <w:rsid w:val="00DF3818"/>
    <w:rsid w:val="00E163DE"/>
    <w:rsid w:val="00E46B83"/>
    <w:rsid w:val="00E549BD"/>
    <w:rsid w:val="00E557D3"/>
    <w:rsid w:val="00E731BE"/>
    <w:rsid w:val="00E75DE3"/>
    <w:rsid w:val="00E937CB"/>
    <w:rsid w:val="00EB7942"/>
    <w:rsid w:val="00EC3582"/>
    <w:rsid w:val="00EE20AC"/>
    <w:rsid w:val="00F32EFF"/>
    <w:rsid w:val="00F44E0F"/>
    <w:rsid w:val="00F52509"/>
    <w:rsid w:val="00F65526"/>
    <w:rsid w:val="00FA128D"/>
    <w:rsid w:val="00FB0BFB"/>
    <w:rsid w:val="00FF1F6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E2A"/>
    <w:rPr>
      <w:rFonts w:eastAsia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E2A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80E2A"/>
    <w:pPr>
      <w:jc w:val="center"/>
    </w:pPr>
    <w:rPr>
      <w:rFonts w:eastAsia="Times New Roman"/>
      <w:b/>
      <w:sz w:val="20"/>
      <w:szCs w:val="20"/>
      <w:u w:val="single"/>
      <w:lang w:val="en-US" w:eastAsia="zh-CN"/>
    </w:rPr>
  </w:style>
  <w:style w:type="paragraph" w:styleId="Footer">
    <w:name w:val="footer"/>
    <w:basedOn w:val="Normal"/>
    <w:rsid w:val="00680E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0E2A"/>
  </w:style>
  <w:style w:type="paragraph" w:styleId="Header">
    <w:name w:val="header"/>
    <w:basedOn w:val="Normal"/>
    <w:rsid w:val="00F32E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91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398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54D6B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68677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E46B83"/>
  </w:style>
  <w:style w:type="character" w:styleId="Emphasis">
    <w:name w:val="Emphasis"/>
    <w:basedOn w:val="DefaultParagraphFont"/>
    <w:uiPriority w:val="20"/>
    <w:qFormat/>
    <w:rsid w:val="00E46B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E2A"/>
    <w:rPr>
      <w:rFonts w:eastAsia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E2A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80E2A"/>
    <w:pPr>
      <w:jc w:val="center"/>
    </w:pPr>
    <w:rPr>
      <w:rFonts w:eastAsia="Times New Roman"/>
      <w:b/>
      <w:sz w:val="20"/>
      <w:szCs w:val="20"/>
      <w:u w:val="single"/>
      <w:lang w:val="en-US" w:eastAsia="zh-CN"/>
    </w:rPr>
  </w:style>
  <w:style w:type="paragraph" w:styleId="Footer">
    <w:name w:val="footer"/>
    <w:basedOn w:val="Normal"/>
    <w:rsid w:val="00680E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0E2A"/>
  </w:style>
  <w:style w:type="paragraph" w:styleId="Header">
    <w:name w:val="header"/>
    <w:basedOn w:val="Normal"/>
    <w:rsid w:val="00F32E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91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398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54D6B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68677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E46B83"/>
  </w:style>
  <w:style w:type="character" w:styleId="Emphasis">
    <w:name w:val="Emphasis"/>
    <w:basedOn w:val="DefaultParagraphFont"/>
    <w:uiPriority w:val="20"/>
    <w:qFormat/>
    <w:rsid w:val="00E46B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ntroller@rhq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CD77-1535-474A-84E9-DBB90D8C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LF Job Description and Post Skills Profile Template</vt:lpstr>
    </vt:vector>
  </TitlesOfParts>
  <Company>Hewlett-Packard Company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 Job Description and Post Skills Profile Template</dc:title>
  <dc:creator>deputycontroller@rhqre.co.uk</dc:creator>
  <cp:lastModifiedBy>Controller</cp:lastModifiedBy>
  <cp:revision>4</cp:revision>
  <cp:lastPrinted>2017-05-11T11:29:00Z</cp:lastPrinted>
  <dcterms:created xsi:type="dcterms:W3CDTF">2017-11-03T15:16:00Z</dcterms:created>
  <dcterms:modified xsi:type="dcterms:W3CDTF">2017-11-03T15:44:00Z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L1">
    <vt:lpwstr/>
  </property>
  <property fmtid="{D5CDD505-2E9C-101B-9397-08002B2CF9AE}" pid="3" name="CatL3">
    <vt:lpwstr/>
  </property>
  <property fmtid="{D5CDD505-2E9C-101B-9397-08002B2CF9AE}" pid="4" name="PublishersID">
    <vt:lpwstr>PUBLISHER\w_mcarthurc956</vt:lpwstr>
  </property>
  <property fmtid="{D5CDD505-2E9C-101B-9397-08002B2CF9AE}" pid="5" name="CatL2">
    <vt:lpwstr/>
  </property>
  <property fmtid="{D5CDD505-2E9C-101B-9397-08002B2CF9AE}" pid="6" name="CatL4">
    <vt:lpwstr/>
  </property>
</Properties>
</file>