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93" w:rsidRDefault="00F16F93" w:rsidP="00F16F93">
      <w:r>
        <w:rPr>
          <w:noProof/>
        </w:rPr>
        <w:drawing>
          <wp:inline distT="0" distB="0" distL="0" distR="0">
            <wp:extent cx="1552575" cy="504825"/>
            <wp:effectExtent l="19050" t="0" r="9525" b="0"/>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9" cstate="print"/>
                    <a:srcRect l="2991" t="12727" r="54465" b="56728"/>
                    <a:stretch>
                      <a:fillRect/>
                    </a:stretch>
                  </pic:blipFill>
                  <pic:spPr bwMode="auto">
                    <a:xfrm>
                      <a:off x="0" y="0"/>
                      <a:ext cx="1552575" cy="504825"/>
                    </a:xfrm>
                    <a:prstGeom prst="rect">
                      <a:avLst/>
                    </a:prstGeom>
                    <a:noFill/>
                    <a:ln w="9525">
                      <a:noFill/>
                      <a:miter lim="800000"/>
                      <a:headEnd/>
                      <a:tailEnd/>
                    </a:ln>
                  </pic:spPr>
                </pic:pic>
              </a:graphicData>
            </a:graphic>
          </wp:inline>
        </w:drawing>
      </w:r>
    </w:p>
    <w:p w:rsidR="00F16F93" w:rsidRDefault="00F16F93" w:rsidP="00F16F93"/>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90"/>
        <w:gridCol w:w="93"/>
        <w:gridCol w:w="2697"/>
        <w:gridCol w:w="2520"/>
      </w:tblGrid>
      <w:tr w:rsidR="00F16F93" w:rsidRPr="009642F9" w:rsidTr="00155CCE">
        <w:trPr>
          <w:trHeight w:val="512"/>
        </w:trPr>
        <w:tc>
          <w:tcPr>
            <w:tcW w:w="9108" w:type="dxa"/>
            <w:gridSpan w:val="5"/>
            <w:shd w:val="clear" w:color="auto" w:fill="E0E0E0"/>
            <w:vAlign w:val="center"/>
          </w:tcPr>
          <w:p w:rsidR="00F16F93" w:rsidRPr="009642F9" w:rsidRDefault="00F16F93" w:rsidP="00155CCE">
            <w:pPr>
              <w:jc w:val="center"/>
              <w:rPr>
                <w:i w:val="0"/>
                <w:smallCaps/>
              </w:rPr>
            </w:pPr>
            <w:r w:rsidRPr="005257F3">
              <w:rPr>
                <w:b/>
                <w:i w:val="0"/>
                <w:smallCaps/>
              </w:rPr>
              <w:t>Job Profile</w:t>
            </w:r>
          </w:p>
        </w:tc>
      </w:tr>
      <w:tr w:rsidR="00F16F93" w:rsidRPr="009642F9" w:rsidTr="00230B81">
        <w:trPr>
          <w:trHeight w:val="512"/>
        </w:trPr>
        <w:tc>
          <w:tcPr>
            <w:tcW w:w="1008" w:type="dxa"/>
            <w:tcBorders>
              <w:bottom w:val="single" w:sz="4" w:space="0" w:color="auto"/>
            </w:tcBorders>
            <w:vAlign w:val="center"/>
          </w:tcPr>
          <w:p w:rsidR="00F16F93" w:rsidRPr="009642F9" w:rsidRDefault="00F16F93" w:rsidP="00B03220">
            <w:pPr>
              <w:jc w:val="center"/>
              <w:rPr>
                <w:i w:val="0"/>
              </w:rPr>
            </w:pPr>
            <w:r w:rsidRPr="009642F9">
              <w:rPr>
                <w:i w:val="0"/>
              </w:rPr>
              <w:t>Role:</w:t>
            </w:r>
          </w:p>
        </w:tc>
        <w:tc>
          <w:tcPr>
            <w:tcW w:w="2790" w:type="dxa"/>
            <w:tcBorders>
              <w:bottom w:val="single" w:sz="4" w:space="0" w:color="auto"/>
            </w:tcBorders>
            <w:vAlign w:val="center"/>
          </w:tcPr>
          <w:p w:rsidR="00F16F93" w:rsidRPr="003736D1" w:rsidRDefault="00F16F93" w:rsidP="003736D1">
            <w:pPr>
              <w:rPr>
                <w:b/>
                <w:i w:val="0"/>
              </w:rPr>
            </w:pPr>
            <w:r w:rsidRPr="003736D1">
              <w:rPr>
                <w:b/>
                <w:i w:val="0"/>
              </w:rPr>
              <w:t>Care Executive</w:t>
            </w:r>
          </w:p>
        </w:tc>
        <w:tc>
          <w:tcPr>
            <w:tcW w:w="2790" w:type="dxa"/>
            <w:gridSpan w:val="2"/>
            <w:tcBorders>
              <w:bottom w:val="single" w:sz="4" w:space="0" w:color="auto"/>
            </w:tcBorders>
            <w:vAlign w:val="center"/>
          </w:tcPr>
          <w:p w:rsidR="00F16F93" w:rsidRPr="009642F9" w:rsidRDefault="00F16F93" w:rsidP="00B03220">
            <w:pPr>
              <w:jc w:val="center"/>
              <w:rPr>
                <w:i w:val="0"/>
              </w:rPr>
            </w:pPr>
            <w:r w:rsidRPr="009642F9">
              <w:rPr>
                <w:i w:val="0"/>
              </w:rPr>
              <w:t>Date profile last reviewed:</w:t>
            </w:r>
          </w:p>
        </w:tc>
        <w:tc>
          <w:tcPr>
            <w:tcW w:w="2520" w:type="dxa"/>
            <w:tcBorders>
              <w:bottom w:val="single" w:sz="4" w:space="0" w:color="auto"/>
            </w:tcBorders>
            <w:vAlign w:val="center"/>
          </w:tcPr>
          <w:p w:rsidR="00F16F93" w:rsidRPr="003736D1" w:rsidRDefault="0075119A" w:rsidP="003736D1">
            <w:pPr>
              <w:rPr>
                <w:b/>
                <w:i w:val="0"/>
              </w:rPr>
            </w:pPr>
            <w:r>
              <w:rPr>
                <w:b/>
                <w:i w:val="0"/>
              </w:rPr>
              <w:t>January 2017</w:t>
            </w:r>
          </w:p>
        </w:tc>
      </w:tr>
      <w:tr w:rsidR="00F16F93" w:rsidRPr="009642F9" w:rsidTr="00230B81">
        <w:trPr>
          <w:trHeight w:val="530"/>
        </w:trPr>
        <w:tc>
          <w:tcPr>
            <w:tcW w:w="1008" w:type="dxa"/>
            <w:tcBorders>
              <w:bottom w:val="single" w:sz="4" w:space="0" w:color="auto"/>
            </w:tcBorders>
            <w:vAlign w:val="center"/>
          </w:tcPr>
          <w:p w:rsidR="00F16F93" w:rsidRPr="009642F9" w:rsidRDefault="00F16F93" w:rsidP="00155CCE">
            <w:pPr>
              <w:rPr>
                <w:i w:val="0"/>
              </w:rPr>
            </w:pPr>
            <w:r w:rsidRPr="009642F9">
              <w:rPr>
                <w:i w:val="0"/>
              </w:rPr>
              <w:t xml:space="preserve">Name:  </w:t>
            </w:r>
          </w:p>
        </w:tc>
        <w:tc>
          <w:tcPr>
            <w:tcW w:w="2790" w:type="dxa"/>
            <w:tcBorders>
              <w:bottom w:val="single" w:sz="4" w:space="0" w:color="auto"/>
            </w:tcBorders>
            <w:vAlign w:val="center"/>
          </w:tcPr>
          <w:p w:rsidR="00F16F93" w:rsidRPr="003736D1" w:rsidRDefault="00F16F93" w:rsidP="00155CCE">
            <w:pPr>
              <w:rPr>
                <w:b/>
                <w:i w:val="0"/>
              </w:rPr>
            </w:pPr>
          </w:p>
        </w:tc>
        <w:tc>
          <w:tcPr>
            <w:tcW w:w="2790" w:type="dxa"/>
            <w:gridSpan w:val="2"/>
            <w:tcBorders>
              <w:bottom w:val="single" w:sz="4" w:space="0" w:color="auto"/>
            </w:tcBorders>
            <w:vAlign w:val="center"/>
          </w:tcPr>
          <w:p w:rsidR="00F16F93" w:rsidRPr="009642F9" w:rsidRDefault="00F16F93" w:rsidP="00155CCE">
            <w:pPr>
              <w:rPr>
                <w:i w:val="0"/>
              </w:rPr>
            </w:pPr>
            <w:r w:rsidRPr="009642F9">
              <w:rPr>
                <w:i w:val="0"/>
              </w:rPr>
              <w:t xml:space="preserve">Reports to:  </w:t>
            </w:r>
          </w:p>
        </w:tc>
        <w:tc>
          <w:tcPr>
            <w:tcW w:w="2520" w:type="dxa"/>
            <w:tcBorders>
              <w:bottom w:val="single" w:sz="4" w:space="0" w:color="auto"/>
            </w:tcBorders>
            <w:vAlign w:val="center"/>
          </w:tcPr>
          <w:p w:rsidR="00F16F93" w:rsidRPr="003736D1" w:rsidRDefault="00F16F93" w:rsidP="00533B07">
            <w:pPr>
              <w:rPr>
                <w:b/>
                <w:i w:val="0"/>
              </w:rPr>
            </w:pPr>
            <w:r w:rsidRPr="003736D1">
              <w:rPr>
                <w:b/>
                <w:i w:val="0"/>
              </w:rPr>
              <w:t xml:space="preserve">Head of Housing &amp; Care </w:t>
            </w:r>
          </w:p>
        </w:tc>
      </w:tr>
      <w:tr w:rsidR="00F16F93" w:rsidRPr="006E35D5" w:rsidTr="00230B81">
        <w:tc>
          <w:tcPr>
            <w:tcW w:w="9108" w:type="dxa"/>
            <w:gridSpan w:val="5"/>
            <w:tcBorders>
              <w:top w:val="single" w:sz="4" w:space="0" w:color="auto"/>
              <w:left w:val="nil"/>
              <w:bottom w:val="nil"/>
              <w:right w:val="nil"/>
            </w:tcBorders>
          </w:tcPr>
          <w:p w:rsidR="00F16F93" w:rsidRDefault="00F16F93" w:rsidP="005977D2">
            <w:pPr>
              <w:jc w:val="both"/>
            </w:pPr>
          </w:p>
          <w:p w:rsidR="004C76F8" w:rsidRDefault="004C76F8" w:rsidP="005977D2">
            <w:pPr>
              <w:jc w:val="both"/>
              <w:rPr>
                <w:b/>
                <w:i w:val="0"/>
              </w:rPr>
            </w:pPr>
          </w:p>
          <w:p w:rsidR="00F16F93" w:rsidRPr="00431B5D" w:rsidRDefault="00F16F93" w:rsidP="005977D2">
            <w:pPr>
              <w:jc w:val="both"/>
              <w:rPr>
                <w:b/>
                <w:i w:val="0"/>
              </w:rPr>
            </w:pPr>
            <w:r w:rsidRPr="00431B5D">
              <w:rPr>
                <w:b/>
                <w:i w:val="0"/>
              </w:rPr>
              <w:t>1.  MAIN SUMMARY OF ROLE:</w:t>
            </w:r>
          </w:p>
          <w:p w:rsidR="00F16F93" w:rsidRPr="00334DB0" w:rsidRDefault="00F16F93" w:rsidP="005977D2">
            <w:pPr>
              <w:tabs>
                <w:tab w:val="left" w:pos="426"/>
              </w:tabs>
              <w:jc w:val="both"/>
              <w:rPr>
                <w:i w:val="0"/>
              </w:rPr>
            </w:pPr>
          </w:p>
          <w:p w:rsidR="002C355B" w:rsidRDefault="00B03220" w:rsidP="005977D2">
            <w:pPr>
              <w:ind w:left="-17" w:hanging="720"/>
              <w:jc w:val="both"/>
              <w:rPr>
                <w:i w:val="0"/>
              </w:rPr>
            </w:pPr>
            <w:r>
              <w:rPr>
                <w:i w:val="0"/>
              </w:rPr>
              <w:t xml:space="preserve">            </w:t>
            </w:r>
            <w:r w:rsidR="00F16F93" w:rsidRPr="00334DB0">
              <w:rPr>
                <w:i w:val="0"/>
              </w:rPr>
              <w:t xml:space="preserve">Managing and executing </w:t>
            </w:r>
            <w:r w:rsidR="00F16F93">
              <w:rPr>
                <w:i w:val="0"/>
              </w:rPr>
              <w:t xml:space="preserve">with other </w:t>
            </w:r>
            <w:r w:rsidR="0014249D">
              <w:rPr>
                <w:i w:val="0"/>
              </w:rPr>
              <w:t xml:space="preserve">Care </w:t>
            </w:r>
            <w:r w:rsidR="00F16F93">
              <w:rPr>
                <w:i w:val="0"/>
              </w:rPr>
              <w:t xml:space="preserve">Executives </w:t>
            </w:r>
            <w:r w:rsidR="00F16F93" w:rsidRPr="00334DB0">
              <w:rPr>
                <w:i w:val="0"/>
              </w:rPr>
              <w:t>all aspects of charitable assistanc</w:t>
            </w:r>
            <w:r>
              <w:rPr>
                <w:i w:val="0"/>
              </w:rPr>
              <w:t xml:space="preserve">e </w:t>
            </w:r>
            <w:r w:rsidR="00F16F93" w:rsidRPr="00334DB0">
              <w:rPr>
                <w:i w:val="0"/>
              </w:rPr>
              <w:t xml:space="preserve">from the RAF Benevolent Fund concerned with </w:t>
            </w:r>
            <w:r w:rsidR="0014249D">
              <w:rPr>
                <w:i w:val="0"/>
              </w:rPr>
              <w:t>funding of residential and domiciliary care and equipment</w:t>
            </w:r>
            <w:r w:rsidR="00533B07">
              <w:rPr>
                <w:i w:val="0"/>
              </w:rPr>
              <w:t xml:space="preserve"> including </w:t>
            </w:r>
            <w:r w:rsidR="00770EB2">
              <w:rPr>
                <w:i w:val="0"/>
              </w:rPr>
              <w:t>electronically powered (EPVs</w:t>
            </w:r>
            <w:proofErr w:type="gramStart"/>
            <w:r w:rsidR="00770EB2">
              <w:rPr>
                <w:i w:val="0"/>
              </w:rPr>
              <w:t xml:space="preserve">)  </w:t>
            </w:r>
            <w:r w:rsidR="00533B07">
              <w:rPr>
                <w:i w:val="0"/>
              </w:rPr>
              <w:t>mobility</w:t>
            </w:r>
            <w:proofErr w:type="gramEnd"/>
            <w:r w:rsidR="00533B07">
              <w:rPr>
                <w:i w:val="0"/>
              </w:rPr>
              <w:t xml:space="preserve"> vehicles</w:t>
            </w:r>
            <w:r w:rsidR="00A826A8">
              <w:rPr>
                <w:i w:val="0"/>
              </w:rPr>
              <w:t xml:space="preserve"> and wheel chairs</w:t>
            </w:r>
            <w:r w:rsidR="006E4BC4">
              <w:rPr>
                <w:i w:val="0"/>
              </w:rPr>
              <w:t xml:space="preserve">. </w:t>
            </w:r>
            <w:r w:rsidR="002C355B">
              <w:rPr>
                <w:i w:val="0"/>
              </w:rPr>
              <w:t xml:space="preserve"> </w:t>
            </w:r>
            <w:r w:rsidR="006E4BC4">
              <w:rPr>
                <w:i w:val="0"/>
              </w:rPr>
              <w:t>T</w:t>
            </w:r>
            <w:r w:rsidR="002C355B" w:rsidRPr="002C355B">
              <w:rPr>
                <w:i w:val="0"/>
              </w:rPr>
              <w:t>he provision of help and advice to enquirers who need support to maintain independence with safe</w:t>
            </w:r>
            <w:r w:rsidR="0014249D">
              <w:rPr>
                <w:i w:val="0"/>
              </w:rPr>
              <w:t>ty and dignity in daily living.</w:t>
            </w:r>
          </w:p>
          <w:p w:rsidR="0035369A" w:rsidRDefault="0035369A" w:rsidP="005977D2">
            <w:pPr>
              <w:jc w:val="both"/>
              <w:rPr>
                <w:i w:val="0"/>
              </w:rPr>
            </w:pPr>
          </w:p>
          <w:p w:rsidR="00F16F93" w:rsidRPr="00B03220" w:rsidRDefault="00F16F93" w:rsidP="005977D2">
            <w:pPr>
              <w:ind w:left="1440"/>
              <w:jc w:val="both"/>
              <w:rPr>
                <w:sz w:val="18"/>
                <w:szCs w:val="18"/>
              </w:rPr>
            </w:pPr>
          </w:p>
        </w:tc>
      </w:tr>
      <w:tr w:rsidR="00F16F93" w:rsidRPr="006E35D5" w:rsidTr="004A2741">
        <w:tc>
          <w:tcPr>
            <w:tcW w:w="9108" w:type="dxa"/>
            <w:gridSpan w:val="5"/>
            <w:tcBorders>
              <w:top w:val="nil"/>
              <w:left w:val="nil"/>
              <w:bottom w:val="nil"/>
              <w:right w:val="nil"/>
            </w:tcBorders>
            <w:shd w:val="clear" w:color="auto" w:fill="auto"/>
          </w:tcPr>
          <w:p w:rsidR="00F16F93" w:rsidRPr="00230B81" w:rsidRDefault="00F16F93" w:rsidP="005977D2">
            <w:pPr>
              <w:jc w:val="both"/>
              <w:rPr>
                <w:i w:val="0"/>
                <w:sz w:val="16"/>
                <w:szCs w:val="16"/>
                <w:vertAlign w:val="superscript"/>
              </w:rPr>
            </w:pPr>
          </w:p>
          <w:p w:rsidR="00F16F93" w:rsidRPr="004A2741" w:rsidRDefault="00F16F93" w:rsidP="005977D2">
            <w:pPr>
              <w:jc w:val="both"/>
              <w:rPr>
                <w:b/>
                <w:i w:val="0"/>
              </w:rPr>
            </w:pPr>
            <w:r w:rsidRPr="004A2741">
              <w:rPr>
                <w:b/>
                <w:i w:val="0"/>
              </w:rPr>
              <w:t>2.  KEY RESPONSIBILITIES:</w:t>
            </w:r>
          </w:p>
          <w:p w:rsidR="00F16F93" w:rsidRPr="004A2741" w:rsidRDefault="00F16F93" w:rsidP="005977D2">
            <w:pPr>
              <w:jc w:val="both"/>
            </w:pPr>
          </w:p>
          <w:p w:rsidR="00F16F93" w:rsidRPr="004A2741" w:rsidRDefault="00F16F93" w:rsidP="005977D2">
            <w:pPr>
              <w:jc w:val="both"/>
              <w:rPr>
                <w:i w:val="0"/>
              </w:rPr>
            </w:pPr>
            <w:r w:rsidRPr="004A2741">
              <w:rPr>
                <w:i w:val="0"/>
              </w:rPr>
              <w:t>The position of Care Executive has wide professional and administrative responsibilities. Key tasks include the following:</w:t>
            </w:r>
          </w:p>
          <w:p w:rsidR="00F16F93" w:rsidRPr="004A2741" w:rsidRDefault="00F16F93" w:rsidP="005977D2">
            <w:pPr>
              <w:jc w:val="both"/>
              <w:rPr>
                <w:i w:val="0"/>
              </w:rPr>
            </w:pPr>
          </w:p>
          <w:p w:rsidR="00CA1E9A" w:rsidRPr="004A2741" w:rsidRDefault="00F16F93" w:rsidP="005977D2">
            <w:pPr>
              <w:numPr>
                <w:ilvl w:val="0"/>
                <w:numId w:val="3"/>
              </w:numPr>
              <w:jc w:val="both"/>
              <w:rPr>
                <w:i w:val="0"/>
              </w:rPr>
            </w:pPr>
            <w:r w:rsidRPr="004A2741">
              <w:rPr>
                <w:i w:val="0"/>
              </w:rPr>
              <w:t>Responding to initial contacts from applicants</w:t>
            </w:r>
            <w:r w:rsidR="00EA4ACE" w:rsidRPr="004A2741">
              <w:rPr>
                <w:i w:val="0"/>
              </w:rPr>
              <w:t>, local government departments, the public, helper organisations and charities,</w:t>
            </w:r>
            <w:r w:rsidRPr="004A2741">
              <w:rPr>
                <w:i w:val="0"/>
              </w:rPr>
              <w:t xml:space="preserve"> either by telephone, letter or email, arranging a home visit by a voluntary </w:t>
            </w:r>
            <w:proofErr w:type="spellStart"/>
            <w:r w:rsidRPr="004A2741">
              <w:rPr>
                <w:i w:val="0"/>
              </w:rPr>
              <w:t>caseworking</w:t>
            </w:r>
            <w:proofErr w:type="spellEnd"/>
            <w:r w:rsidRPr="004A2741">
              <w:rPr>
                <w:i w:val="0"/>
              </w:rPr>
              <w:t xml:space="preserve"> organisation, and where appropriate, the submission of an application form. </w:t>
            </w:r>
          </w:p>
          <w:p w:rsidR="00F16F93" w:rsidRPr="004A2741" w:rsidRDefault="00EA4ACE" w:rsidP="005977D2">
            <w:pPr>
              <w:numPr>
                <w:ilvl w:val="0"/>
                <w:numId w:val="3"/>
              </w:numPr>
              <w:jc w:val="both"/>
              <w:rPr>
                <w:i w:val="0"/>
              </w:rPr>
            </w:pPr>
            <w:r w:rsidRPr="004A2741">
              <w:rPr>
                <w:i w:val="0"/>
              </w:rPr>
              <w:t xml:space="preserve">Having </w:t>
            </w:r>
            <w:r w:rsidR="00F16F93" w:rsidRPr="004A2741">
              <w:rPr>
                <w:i w:val="0"/>
              </w:rPr>
              <w:t>a working knowledge of major state benefits and awareness of the availability of assistance from other sources e.g. state, local government and other charitable organisations.</w:t>
            </w:r>
          </w:p>
          <w:p w:rsidR="00F16F93" w:rsidRPr="004A2741" w:rsidRDefault="00F16F93" w:rsidP="005977D2">
            <w:pPr>
              <w:pStyle w:val="Footer"/>
              <w:numPr>
                <w:ilvl w:val="0"/>
                <w:numId w:val="3"/>
              </w:numPr>
              <w:tabs>
                <w:tab w:val="clear" w:pos="4153"/>
                <w:tab w:val="clear" w:pos="8306"/>
              </w:tabs>
              <w:jc w:val="both"/>
              <w:rPr>
                <w:i w:val="0"/>
              </w:rPr>
            </w:pPr>
            <w:r w:rsidRPr="004A2741">
              <w:rPr>
                <w:i w:val="0"/>
              </w:rPr>
              <w:t>Reviewing and rejecting applications where the applicant is ineligible or where the assistance sought is outside the scope of the Fund and its policies. Considering whether charitable support by the Fund is appropriate and assessing the potential costs involved</w:t>
            </w:r>
            <w:r w:rsidR="00A40CA2" w:rsidRPr="004A2741">
              <w:rPr>
                <w:i w:val="0"/>
              </w:rPr>
              <w:t>.</w:t>
            </w:r>
            <w:r w:rsidRPr="004A2741">
              <w:rPr>
                <w:i w:val="0"/>
              </w:rPr>
              <w:t xml:space="preserve"> </w:t>
            </w:r>
          </w:p>
          <w:p w:rsidR="00FE5EAC" w:rsidRPr="004A2741" w:rsidRDefault="00F16F93" w:rsidP="005977D2">
            <w:pPr>
              <w:numPr>
                <w:ilvl w:val="0"/>
                <w:numId w:val="3"/>
              </w:numPr>
              <w:jc w:val="both"/>
              <w:rPr>
                <w:i w:val="0"/>
              </w:rPr>
            </w:pPr>
            <w:r w:rsidRPr="004A2741">
              <w:rPr>
                <w:i w:val="0"/>
              </w:rPr>
              <w:t>Processing applications for financial assistance towards the cost of providing specialist equipment</w:t>
            </w:r>
            <w:r w:rsidR="00FE5EAC" w:rsidRPr="004A2741">
              <w:rPr>
                <w:i w:val="0"/>
              </w:rPr>
              <w:t xml:space="preserve"> within an applicant’s own home, ensuring that</w:t>
            </w:r>
            <w:r w:rsidR="006E4BC4" w:rsidRPr="004A2741">
              <w:rPr>
                <w:i w:val="0"/>
              </w:rPr>
              <w:t>, if necessary the Disabled Facilities Grant process has been followed and a</w:t>
            </w:r>
            <w:r w:rsidR="00FE5EAC" w:rsidRPr="004A2741">
              <w:rPr>
                <w:i w:val="0"/>
              </w:rPr>
              <w:t xml:space="preserve"> relevant O</w:t>
            </w:r>
            <w:r w:rsidR="00770EB2" w:rsidRPr="004A2741">
              <w:rPr>
                <w:i w:val="0"/>
              </w:rPr>
              <w:t xml:space="preserve">ccupational </w:t>
            </w:r>
            <w:r w:rsidR="00FE5EAC" w:rsidRPr="004A2741">
              <w:rPr>
                <w:i w:val="0"/>
              </w:rPr>
              <w:t>T</w:t>
            </w:r>
            <w:r w:rsidR="00770EB2" w:rsidRPr="004A2741">
              <w:rPr>
                <w:i w:val="0"/>
              </w:rPr>
              <w:t>herapist (OT)</w:t>
            </w:r>
            <w:r w:rsidR="00FE5EAC" w:rsidRPr="004A2741">
              <w:rPr>
                <w:i w:val="0"/>
              </w:rPr>
              <w:t xml:space="preserve"> assessment has been completed before grant funding is considered.</w:t>
            </w:r>
          </w:p>
          <w:p w:rsidR="004A2741" w:rsidRPr="004A2741" w:rsidRDefault="00EA4ACE" w:rsidP="005977D2">
            <w:pPr>
              <w:numPr>
                <w:ilvl w:val="0"/>
                <w:numId w:val="3"/>
              </w:numPr>
              <w:jc w:val="both"/>
              <w:rPr>
                <w:i w:val="0"/>
              </w:rPr>
            </w:pPr>
            <w:r w:rsidRPr="004A2741">
              <w:rPr>
                <w:i w:val="0"/>
              </w:rPr>
              <w:t xml:space="preserve">Processing applications </w:t>
            </w:r>
            <w:r w:rsidR="00FC6B48" w:rsidRPr="004A2741">
              <w:rPr>
                <w:i w:val="0"/>
              </w:rPr>
              <w:t>f</w:t>
            </w:r>
            <w:r w:rsidRPr="004A2741">
              <w:rPr>
                <w:i w:val="0"/>
              </w:rPr>
              <w:t xml:space="preserve">or financial assistance towards the cost of residential and domiciliary care. Ensuring that Local Authorities are meeting their obligations and that all avenues have been explored before grant funding is considered. This also includes processing of applications for short term respite breaks and WINGS breaks. </w:t>
            </w:r>
          </w:p>
          <w:p w:rsidR="00533B07" w:rsidRPr="004A2741" w:rsidRDefault="00EA4ACE" w:rsidP="005977D2">
            <w:pPr>
              <w:numPr>
                <w:ilvl w:val="0"/>
                <w:numId w:val="3"/>
              </w:numPr>
              <w:jc w:val="both"/>
              <w:rPr>
                <w:i w:val="0"/>
              </w:rPr>
            </w:pPr>
            <w:r w:rsidRPr="004A2741">
              <w:rPr>
                <w:i w:val="0"/>
              </w:rPr>
              <w:t xml:space="preserve">Processing </w:t>
            </w:r>
            <w:r w:rsidR="00533B07" w:rsidRPr="004A2741">
              <w:rPr>
                <w:i w:val="0"/>
              </w:rPr>
              <w:t>applications for assistance with mobility-related issues, liaising with OTs, the Fund’s EPV preferred provider and other organisations as necessary in order to achieve an effective outcome for the beneficiary.</w:t>
            </w:r>
          </w:p>
          <w:p w:rsidR="00FE5EAC" w:rsidRPr="004A2741" w:rsidRDefault="00FE5EAC" w:rsidP="005977D2">
            <w:pPr>
              <w:numPr>
                <w:ilvl w:val="0"/>
                <w:numId w:val="3"/>
              </w:numPr>
              <w:jc w:val="both"/>
              <w:rPr>
                <w:b/>
                <w:i w:val="0"/>
              </w:rPr>
            </w:pPr>
            <w:r w:rsidRPr="004A2741">
              <w:rPr>
                <w:rFonts w:eastAsia="Calibri"/>
                <w:i w:val="0"/>
              </w:rPr>
              <w:t>Liaising with public authorities on the level of support to</w:t>
            </w:r>
            <w:r w:rsidR="00FC6B48" w:rsidRPr="004A2741">
              <w:rPr>
                <w:rFonts w:eastAsia="Calibri"/>
                <w:i w:val="0"/>
              </w:rPr>
              <w:t xml:space="preserve"> which</w:t>
            </w:r>
            <w:r w:rsidRPr="004A2741">
              <w:rPr>
                <w:rFonts w:eastAsia="Calibri"/>
                <w:i w:val="0"/>
              </w:rPr>
              <w:t xml:space="preserve"> beneficiaries</w:t>
            </w:r>
            <w:r w:rsidR="00FC6B48" w:rsidRPr="004A2741">
              <w:rPr>
                <w:rFonts w:eastAsia="Calibri"/>
                <w:i w:val="0"/>
              </w:rPr>
              <w:t xml:space="preserve"> have entitlement</w:t>
            </w:r>
            <w:r w:rsidR="00126EAB" w:rsidRPr="004A2741">
              <w:rPr>
                <w:rFonts w:eastAsia="Calibri"/>
                <w:i w:val="0"/>
              </w:rPr>
              <w:t>.</w:t>
            </w:r>
            <w:r w:rsidRPr="004A2741">
              <w:rPr>
                <w:rFonts w:eastAsia="Calibri"/>
                <w:i w:val="0"/>
              </w:rPr>
              <w:t xml:space="preserve"> Wherever practicable, assisting and advising caseworkers to undertake such enquiries on behalf of the Fund</w:t>
            </w:r>
            <w:r w:rsidR="00126EAB" w:rsidRPr="004A2741">
              <w:rPr>
                <w:rFonts w:eastAsia="Calibri"/>
                <w:i w:val="0"/>
              </w:rPr>
              <w:t>.</w:t>
            </w:r>
          </w:p>
          <w:p w:rsidR="004C76F8" w:rsidRPr="004A2741" w:rsidRDefault="00FE5EAC" w:rsidP="005977D2">
            <w:pPr>
              <w:numPr>
                <w:ilvl w:val="0"/>
                <w:numId w:val="3"/>
              </w:numPr>
              <w:jc w:val="both"/>
              <w:rPr>
                <w:i w:val="0"/>
              </w:rPr>
            </w:pPr>
            <w:r w:rsidRPr="004A2741">
              <w:rPr>
                <w:i w:val="0"/>
              </w:rPr>
              <w:t xml:space="preserve">Assisting beneficiaries and caseworkers with advice and guidance on the availability and funding of domiciliary care and residence in long and short-term care </w:t>
            </w:r>
            <w:r w:rsidR="00A40CA2" w:rsidRPr="004A2741">
              <w:rPr>
                <w:i w:val="0"/>
              </w:rPr>
              <w:t>homes</w:t>
            </w:r>
            <w:r w:rsidR="00CA1E9A" w:rsidRPr="004A2741">
              <w:rPr>
                <w:i w:val="0"/>
              </w:rPr>
              <w:t>, including respite breaks</w:t>
            </w:r>
            <w:r w:rsidR="00A40CA2" w:rsidRPr="004A2741">
              <w:rPr>
                <w:i w:val="0"/>
              </w:rPr>
              <w:t>. Also, in conjunction with the Advocacy Executive, provide advice and guidance</w:t>
            </w:r>
            <w:r w:rsidRPr="004A2741">
              <w:rPr>
                <w:i w:val="0"/>
              </w:rPr>
              <w:t xml:space="preserve"> on the appeals process in the event of an unjustified shortfall in local authority or primary health care funding of care fees.     </w:t>
            </w:r>
          </w:p>
          <w:p w:rsidR="00F16F93" w:rsidRPr="004A2741" w:rsidRDefault="00F16F93" w:rsidP="005977D2">
            <w:pPr>
              <w:numPr>
                <w:ilvl w:val="0"/>
                <w:numId w:val="3"/>
              </w:numPr>
              <w:jc w:val="both"/>
              <w:rPr>
                <w:b/>
                <w:i w:val="0"/>
              </w:rPr>
            </w:pPr>
            <w:r w:rsidRPr="004A2741">
              <w:rPr>
                <w:rFonts w:eastAsia="Calibri"/>
                <w:i w:val="0"/>
              </w:rPr>
              <w:t>By using personal, delegated financial authority, authorising expenditure within the agreed budgetary limits of up to £3</w:t>
            </w:r>
            <w:r w:rsidR="00EA4ACE" w:rsidRPr="004A2741">
              <w:rPr>
                <w:rFonts w:eastAsia="Calibri"/>
                <w:i w:val="0"/>
              </w:rPr>
              <w:t>5</w:t>
            </w:r>
            <w:r w:rsidRPr="004A2741">
              <w:rPr>
                <w:rFonts w:eastAsia="Calibri"/>
                <w:i w:val="0"/>
              </w:rPr>
              <w:t>00 for welfare cases.</w:t>
            </w:r>
          </w:p>
          <w:p w:rsidR="00F16F93" w:rsidRPr="004A2741" w:rsidRDefault="00F16F93" w:rsidP="005977D2">
            <w:pPr>
              <w:numPr>
                <w:ilvl w:val="1"/>
                <w:numId w:val="6"/>
              </w:numPr>
              <w:jc w:val="both"/>
              <w:rPr>
                <w:rFonts w:eastAsia="Calibri"/>
                <w:i w:val="0"/>
              </w:rPr>
            </w:pPr>
            <w:r w:rsidRPr="004A2741">
              <w:rPr>
                <w:rFonts w:eastAsia="Calibri"/>
                <w:i w:val="0"/>
              </w:rPr>
              <w:t xml:space="preserve">Where this is inadequate or where Fund policies require that the case be considered by the </w:t>
            </w:r>
            <w:r w:rsidR="00770EB2" w:rsidRPr="004A2741">
              <w:rPr>
                <w:rFonts w:eastAsia="Calibri"/>
                <w:i w:val="0"/>
              </w:rPr>
              <w:t xml:space="preserve">Small Grants </w:t>
            </w:r>
            <w:r w:rsidRPr="004A2741">
              <w:rPr>
                <w:rFonts w:eastAsia="Calibri"/>
                <w:i w:val="0"/>
              </w:rPr>
              <w:t xml:space="preserve">Committee of </w:t>
            </w:r>
            <w:r w:rsidR="00770EB2" w:rsidRPr="004A2741">
              <w:rPr>
                <w:rFonts w:eastAsia="Calibri"/>
                <w:i w:val="0"/>
              </w:rPr>
              <w:t xml:space="preserve">the </w:t>
            </w:r>
            <w:r w:rsidRPr="004A2741">
              <w:rPr>
                <w:rFonts w:eastAsia="Calibri"/>
                <w:i w:val="0"/>
              </w:rPr>
              <w:t>Main Grants Committee, preparing the case for consideration by the relevant committee.</w:t>
            </w:r>
          </w:p>
          <w:p w:rsidR="00F16F93" w:rsidRPr="004A2741" w:rsidRDefault="00F16F93" w:rsidP="005977D2">
            <w:pPr>
              <w:numPr>
                <w:ilvl w:val="1"/>
                <w:numId w:val="6"/>
              </w:numPr>
              <w:jc w:val="both"/>
              <w:rPr>
                <w:rFonts w:eastAsia="Calibri"/>
                <w:i w:val="0"/>
              </w:rPr>
            </w:pPr>
            <w:r w:rsidRPr="004A2741">
              <w:rPr>
                <w:rFonts w:eastAsia="Calibri"/>
                <w:i w:val="0"/>
              </w:rPr>
              <w:t>Where appropriate, seeking additional contributions from other charities.</w:t>
            </w:r>
          </w:p>
          <w:p w:rsidR="00F16F93" w:rsidRPr="004A2741" w:rsidRDefault="00F16F93" w:rsidP="005977D2">
            <w:pPr>
              <w:numPr>
                <w:ilvl w:val="1"/>
                <w:numId w:val="6"/>
              </w:numPr>
              <w:jc w:val="both"/>
              <w:rPr>
                <w:rFonts w:eastAsia="Calibri"/>
                <w:i w:val="0"/>
              </w:rPr>
            </w:pPr>
            <w:r w:rsidRPr="004A2741">
              <w:rPr>
                <w:rFonts w:eastAsia="Calibri"/>
                <w:i w:val="0"/>
              </w:rPr>
              <w:t>Notifying Helper and applicant of outcomes.</w:t>
            </w:r>
          </w:p>
          <w:p w:rsidR="00F16F93" w:rsidRPr="004A2741" w:rsidRDefault="00F16F93" w:rsidP="005977D2">
            <w:pPr>
              <w:numPr>
                <w:ilvl w:val="1"/>
                <w:numId w:val="6"/>
              </w:numPr>
              <w:jc w:val="both"/>
              <w:rPr>
                <w:rFonts w:eastAsia="Calibri"/>
                <w:i w:val="0"/>
              </w:rPr>
            </w:pPr>
            <w:r w:rsidRPr="004A2741">
              <w:rPr>
                <w:rFonts w:eastAsia="Calibri"/>
                <w:i w:val="0"/>
              </w:rPr>
              <w:t>Arranging payment of grants or loans via Helper or direct to Homes/Social Services/solicitor/beneficiary according to the requirements of the case</w:t>
            </w:r>
            <w:r w:rsidR="00126EAB" w:rsidRPr="004A2741">
              <w:rPr>
                <w:rFonts w:eastAsia="Calibri"/>
                <w:i w:val="0"/>
              </w:rPr>
              <w:t>.</w:t>
            </w:r>
          </w:p>
          <w:p w:rsidR="00F16F93" w:rsidRPr="004A2741" w:rsidRDefault="00F16F93" w:rsidP="005977D2">
            <w:pPr>
              <w:numPr>
                <w:ilvl w:val="0"/>
                <w:numId w:val="3"/>
              </w:numPr>
              <w:jc w:val="both"/>
              <w:rPr>
                <w:b/>
                <w:i w:val="0"/>
              </w:rPr>
            </w:pPr>
            <w:r w:rsidRPr="004A2741">
              <w:rPr>
                <w:i w:val="0"/>
              </w:rPr>
              <w:t>Actively maintaining and updating computer records, including a statistical record of case</w:t>
            </w:r>
            <w:r w:rsidR="0014249D" w:rsidRPr="004A2741">
              <w:rPr>
                <w:i w:val="0"/>
              </w:rPr>
              <w:t>s</w:t>
            </w:r>
            <w:r w:rsidRPr="004A2741">
              <w:rPr>
                <w:i w:val="0"/>
              </w:rPr>
              <w:t xml:space="preserve">, for use in case presentation and for recording decisions. </w:t>
            </w:r>
          </w:p>
          <w:p w:rsidR="00F16F93" w:rsidRPr="004A2741" w:rsidRDefault="00F16F93" w:rsidP="005977D2">
            <w:pPr>
              <w:pStyle w:val="Footer"/>
              <w:numPr>
                <w:ilvl w:val="0"/>
                <w:numId w:val="3"/>
              </w:numPr>
              <w:tabs>
                <w:tab w:val="clear" w:pos="4153"/>
                <w:tab w:val="clear" w:pos="8306"/>
              </w:tabs>
              <w:jc w:val="both"/>
              <w:rPr>
                <w:i w:val="0"/>
              </w:rPr>
            </w:pPr>
            <w:r w:rsidRPr="004A2741">
              <w:rPr>
                <w:i w:val="0"/>
              </w:rPr>
              <w:t>Undertaking other tasks not related to specific casework as directed by Head of Housing &amp; Care/Director Welfare.</w:t>
            </w:r>
          </w:p>
          <w:p w:rsidR="00F16F93" w:rsidRPr="004A2741" w:rsidRDefault="00F16F93" w:rsidP="005977D2">
            <w:pPr>
              <w:numPr>
                <w:ilvl w:val="0"/>
                <w:numId w:val="3"/>
              </w:numPr>
              <w:jc w:val="both"/>
              <w:rPr>
                <w:i w:val="0"/>
              </w:rPr>
            </w:pPr>
            <w:r w:rsidRPr="004A2741">
              <w:rPr>
                <w:rFonts w:eastAsia="Calibri"/>
                <w:i w:val="0"/>
              </w:rPr>
              <w:t>Covering an extended caseload during the absence of colleagues within the department.</w:t>
            </w:r>
          </w:p>
          <w:p w:rsidR="00F16F93" w:rsidRPr="004A2741" w:rsidRDefault="00F16F93" w:rsidP="005977D2">
            <w:pPr>
              <w:jc w:val="both"/>
              <w:rPr>
                <w:i w:val="0"/>
              </w:rPr>
            </w:pPr>
          </w:p>
          <w:p w:rsidR="004C76F8" w:rsidRPr="004A2741" w:rsidRDefault="004C76F8" w:rsidP="005977D2">
            <w:pPr>
              <w:jc w:val="both"/>
              <w:rPr>
                <w:i w:val="0"/>
              </w:rPr>
            </w:pPr>
          </w:p>
          <w:p w:rsidR="00F16F93" w:rsidRPr="004A2741" w:rsidRDefault="00F16F93" w:rsidP="005977D2">
            <w:pPr>
              <w:jc w:val="both"/>
              <w:rPr>
                <w:b/>
              </w:rPr>
            </w:pPr>
            <w:r w:rsidRPr="004A2741">
              <w:rPr>
                <w:b/>
                <w:i w:val="0"/>
              </w:rPr>
              <w:t xml:space="preserve">3. </w:t>
            </w:r>
            <w:r w:rsidRPr="004A2741">
              <w:rPr>
                <w:b/>
              </w:rPr>
              <w:t xml:space="preserve"> </w:t>
            </w:r>
            <w:r w:rsidRPr="004A2741">
              <w:rPr>
                <w:b/>
                <w:i w:val="0"/>
              </w:rPr>
              <w:t>DEVELOPMENTAL OBJECTIVES:</w:t>
            </w:r>
          </w:p>
          <w:p w:rsidR="00F16F93" w:rsidRPr="004A2741" w:rsidRDefault="00F16F93" w:rsidP="005977D2">
            <w:pPr>
              <w:jc w:val="both"/>
            </w:pPr>
          </w:p>
          <w:p w:rsidR="00F16F93" w:rsidRPr="004A2741" w:rsidRDefault="00F16F93" w:rsidP="005977D2">
            <w:pPr>
              <w:numPr>
                <w:ilvl w:val="0"/>
                <w:numId w:val="5"/>
              </w:numPr>
              <w:jc w:val="both"/>
              <w:rPr>
                <w:i w:val="0"/>
              </w:rPr>
            </w:pPr>
            <w:r w:rsidRPr="004A2741">
              <w:rPr>
                <w:i w:val="0"/>
              </w:rPr>
              <w:t>Visits to related welfare organisations.</w:t>
            </w:r>
          </w:p>
          <w:p w:rsidR="00F16F93" w:rsidRPr="004A2741" w:rsidRDefault="00F16F93" w:rsidP="005977D2">
            <w:pPr>
              <w:numPr>
                <w:ilvl w:val="0"/>
                <w:numId w:val="5"/>
              </w:numPr>
              <w:jc w:val="both"/>
              <w:rPr>
                <w:i w:val="0"/>
              </w:rPr>
            </w:pPr>
            <w:r w:rsidRPr="004A2741">
              <w:rPr>
                <w:i w:val="0"/>
              </w:rPr>
              <w:t>Progressive acquisition of appropriate specialist knowledge through structured training.</w:t>
            </w:r>
          </w:p>
          <w:p w:rsidR="00F16F93" w:rsidRPr="004A2741" w:rsidRDefault="00F16F93" w:rsidP="005977D2">
            <w:pPr>
              <w:numPr>
                <w:ilvl w:val="0"/>
                <w:numId w:val="5"/>
              </w:numPr>
              <w:jc w:val="both"/>
              <w:rPr>
                <w:i w:val="0"/>
              </w:rPr>
            </w:pPr>
            <w:r w:rsidRPr="004A2741">
              <w:rPr>
                <w:i w:val="0"/>
              </w:rPr>
              <w:t>Development of practices that assist the Fund’s objective of paperless working</w:t>
            </w:r>
          </w:p>
          <w:p w:rsidR="00F16F93" w:rsidRDefault="00F16F93" w:rsidP="005977D2">
            <w:pPr>
              <w:ind w:left="720"/>
              <w:jc w:val="both"/>
              <w:rPr>
                <w:i w:val="0"/>
              </w:rPr>
            </w:pPr>
          </w:p>
          <w:p w:rsidR="00F16F93" w:rsidRPr="00431B5D" w:rsidRDefault="00F16F93" w:rsidP="005977D2">
            <w:pPr>
              <w:ind w:left="360"/>
              <w:jc w:val="both"/>
              <w:rPr>
                <w:i w:val="0"/>
              </w:rPr>
            </w:pPr>
          </w:p>
        </w:tc>
      </w:tr>
      <w:tr w:rsidR="00230B81" w:rsidRPr="009642F9" w:rsidTr="009855D1">
        <w:trPr>
          <w:trHeight w:val="557"/>
        </w:trPr>
        <w:tc>
          <w:tcPr>
            <w:tcW w:w="9108" w:type="dxa"/>
            <w:gridSpan w:val="5"/>
            <w:tcBorders>
              <w:top w:val="nil"/>
              <w:left w:val="nil"/>
              <w:bottom w:val="nil"/>
              <w:right w:val="nil"/>
            </w:tcBorders>
            <w:shd w:val="clear" w:color="auto" w:fill="auto"/>
          </w:tcPr>
          <w:p w:rsidR="00230B81" w:rsidRPr="004C76F8" w:rsidRDefault="00230B81" w:rsidP="00230B81">
            <w:pPr>
              <w:rPr>
                <w:b/>
                <w:i w:val="0"/>
              </w:rPr>
            </w:pPr>
            <w:r w:rsidRPr="004C76F8">
              <w:rPr>
                <w:b/>
                <w:i w:val="0"/>
              </w:rPr>
              <w:t>4. PERSON SPECIFICATION</w:t>
            </w:r>
          </w:p>
          <w:p w:rsidR="00230B81" w:rsidRPr="00230B81" w:rsidRDefault="00230B81" w:rsidP="00230B81">
            <w:pPr>
              <w:rPr>
                <w:i w:val="0"/>
              </w:rPr>
            </w:pPr>
          </w:p>
          <w:p w:rsidR="00230B81" w:rsidRPr="00230B81" w:rsidRDefault="00230B81" w:rsidP="00230B81">
            <w:pPr>
              <w:rPr>
                <w:i w:val="0"/>
                <w:u w:val="single"/>
              </w:rPr>
            </w:pPr>
            <w:r w:rsidRPr="00230B81">
              <w:rPr>
                <w:i w:val="0"/>
                <w:u w:val="single"/>
              </w:rPr>
              <w:t>Qualifications</w:t>
            </w:r>
          </w:p>
          <w:p w:rsidR="00230B81" w:rsidRPr="00230B81" w:rsidRDefault="00230B81" w:rsidP="00230B81">
            <w:pPr>
              <w:rPr>
                <w:i w:val="0"/>
                <w:u w:val="single"/>
              </w:rPr>
            </w:pPr>
          </w:p>
          <w:tbl>
            <w:tblPr>
              <w:tblStyle w:val="TableGrid"/>
              <w:tblW w:w="0" w:type="auto"/>
              <w:tblLook w:val="04A0" w:firstRow="1" w:lastRow="0" w:firstColumn="1" w:lastColumn="0" w:noHBand="0" w:noVBand="1"/>
            </w:tblPr>
            <w:tblGrid>
              <w:gridCol w:w="4433"/>
              <w:gridCol w:w="4449"/>
            </w:tblGrid>
            <w:tr w:rsidR="00230B81" w:rsidRPr="00230B81" w:rsidTr="00722F09">
              <w:tc>
                <w:tcPr>
                  <w:tcW w:w="4621" w:type="dxa"/>
                </w:tcPr>
                <w:p w:rsidR="00230B81" w:rsidRPr="00230B81" w:rsidRDefault="00230B81" w:rsidP="00722F09">
                  <w:pPr>
                    <w:rPr>
                      <w:i w:val="0"/>
                      <w:highlight w:val="yellow"/>
                    </w:rPr>
                  </w:pPr>
                  <w:r w:rsidRPr="00230B81">
                    <w:rPr>
                      <w:i w:val="0"/>
                    </w:rPr>
                    <w:t>Essential</w:t>
                  </w:r>
                </w:p>
              </w:tc>
              <w:tc>
                <w:tcPr>
                  <w:tcW w:w="4621" w:type="dxa"/>
                </w:tcPr>
                <w:p w:rsidR="00230B81" w:rsidRPr="00230B81" w:rsidRDefault="00230B81" w:rsidP="00722F09">
                  <w:pPr>
                    <w:rPr>
                      <w:i w:val="0"/>
                    </w:rPr>
                  </w:pPr>
                  <w:r w:rsidRPr="00230B81">
                    <w:rPr>
                      <w:i w:val="0"/>
                    </w:rPr>
                    <w:t>Desirable</w:t>
                  </w:r>
                </w:p>
              </w:tc>
            </w:tr>
            <w:tr w:rsidR="00230B81" w:rsidRPr="00230B81" w:rsidTr="00722F09">
              <w:tc>
                <w:tcPr>
                  <w:tcW w:w="4621" w:type="dxa"/>
                </w:tcPr>
                <w:p w:rsidR="00230B81" w:rsidRPr="00230B81" w:rsidRDefault="00230B81" w:rsidP="00722F09">
                  <w:pPr>
                    <w:rPr>
                      <w:i w:val="0"/>
                    </w:rPr>
                  </w:pPr>
                </w:p>
                <w:p w:rsidR="00230B81" w:rsidRPr="00230B81" w:rsidRDefault="00230B81" w:rsidP="00722F09">
                  <w:pPr>
                    <w:rPr>
                      <w:i w:val="0"/>
                    </w:rPr>
                  </w:pPr>
                  <w:r w:rsidRPr="00230B81">
                    <w:rPr>
                      <w:i w:val="0"/>
                    </w:rPr>
                    <w:t>A minimum of three A-levels grades A – C, or equivalent</w:t>
                  </w:r>
                </w:p>
                <w:p w:rsidR="00230B81" w:rsidRPr="00230B81" w:rsidRDefault="00230B81" w:rsidP="00722F09">
                  <w:pPr>
                    <w:rPr>
                      <w:i w:val="0"/>
                      <w:highlight w:val="yellow"/>
                    </w:rPr>
                  </w:pPr>
                </w:p>
              </w:tc>
              <w:tc>
                <w:tcPr>
                  <w:tcW w:w="4621" w:type="dxa"/>
                </w:tcPr>
                <w:p w:rsidR="00230B81" w:rsidRPr="00230B81" w:rsidRDefault="00230B81" w:rsidP="00722F09">
                  <w:pPr>
                    <w:rPr>
                      <w:i w:val="0"/>
                    </w:rPr>
                  </w:pPr>
                </w:p>
                <w:p w:rsidR="00230B81" w:rsidRDefault="00230B81" w:rsidP="00722F09">
                  <w:pPr>
                    <w:rPr>
                      <w:i w:val="0"/>
                    </w:rPr>
                  </w:pPr>
                  <w:r w:rsidRPr="00230B81">
                    <w:rPr>
                      <w:i w:val="0"/>
                    </w:rPr>
                    <w:t>Evidence of Continuing Professional Development (CPD)</w:t>
                  </w:r>
                </w:p>
                <w:p w:rsidR="0035369A" w:rsidRPr="00230B81" w:rsidRDefault="0035369A" w:rsidP="00722F09">
                  <w:pPr>
                    <w:rPr>
                      <w:i w:val="0"/>
                    </w:rPr>
                  </w:pPr>
                  <w:r>
                    <w:rPr>
                      <w:i w:val="0"/>
                    </w:rPr>
                    <w:t>Health &amp; Social Care qualification</w:t>
                  </w:r>
                </w:p>
                <w:p w:rsidR="00230B81" w:rsidRPr="00230B81" w:rsidRDefault="00230B81" w:rsidP="00722F09">
                  <w:pPr>
                    <w:rPr>
                      <w:i w:val="0"/>
                    </w:rPr>
                  </w:pPr>
                </w:p>
              </w:tc>
            </w:tr>
          </w:tbl>
          <w:p w:rsidR="00230B81" w:rsidRPr="00230B81" w:rsidRDefault="00230B81" w:rsidP="00230B81">
            <w:pPr>
              <w:rPr>
                <w:i w:val="0"/>
                <w:highlight w:val="yellow"/>
              </w:rPr>
            </w:pPr>
          </w:p>
          <w:p w:rsidR="004C76F8" w:rsidRDefault="004C76F8" w:rsidP="00230B81">
            <w:pPr>
              <w:rPr>
                <w:i w:val="0"/>
                <w:u w:val="single"/>
              </w:rPr>
            </w:pPr>
          </w:p>
          <w:p w:rsidR="00230B81" w:rsidRPr="00230B81" w:rsidRDefault="00230B81" w:rsidP="00230B81">
            <w:pPr>
              <w:rPr>
                <w:i w:val="0"/>
                <w:u w:val="single"/>
              </w:rPr>
            </w:pPr>
            <w:r w:rsidRPr="00230B81">
              <w:rPr>
                <w:i w:val="0"/>
                <w:u w:val="single"/>
              </w:rPr>
              <w:t>Knowledge / Experience</w:t>
            </w:r>
          </w:p>
          <w:p w:rsidR="00230B81" w:rsidRPr="00230B81" w:rsidRDefault="00230B81" w:rsidP="00230B81">
            <w:pPr>
              <w:rPr>
                <w:i w:val="0"/>
                <w:u w:val="single"/>
              </w:rPr>
            </w:pPr>
          </w:p>
          <w:tbl>
            <w:tblPr>
              <w:tblStyle w:val="TableGrid"/>
              <w:tblW w:w="0" w:type="auto"/>
              <w:tblLook w:val="04A0" w:firstRow="1" w:lastRow="0" w:firstColumn="1" w:lastColumn="0" w:noHBand="0" w:noVBand="1"/>
            </w:tblPr>
            <w:tblGrid>
              <w:gridCol w:w="4444"/>
              <w:gridCol w:w="4438"/>
            </w:tblGrid>
            <w:tr w:rsidR="00230B81" w:rsidRPr="00230B81" w:rsidTr="00722F09">
              <w:tc>
                <w:tcPr>
                  <w:tcW w:w="4621" w:type="dxa"/>
                </w:tcPr>
                <w:p w:rsidR="00230B81" w:rsidRPr="00230B81" w:rsidRDefault="00230B81" w:rsidP="00722F09">
                  <w:pPr>
                    <w:rPr>
                      <w:i w:val="0"/>
                    </w:rPr>
                  </w:pPr>
                  <w:r w:rsidRPr="00230B81">
                    <w:rPr>
                      <w:i w:val="0"/>
                    </w:rPr>
                    <w:t>Essential</w:t>
                  </w:r>
                </w:p>
              </w:tc>
              <w:tc>
                <w:tcPr>
                  <w:tcW w:w="4621" w:type="dxa"/>
                </w:tcPr>
                <w:p w:rsidR="00230B81" w:rsidRPr="00230B81" w:rsidRDefault="00230B81" w:rsidP="00722F09">
                  <w:pPr>
                    <w:rPr>
                      <w:i w:val="0"/>
                    </w:rPr>
                  </w:pPr>
                  <w:r w:rsidRPr="00230B81">
                    <w:rPr>
                      <w:i w:val="0"/>
                    </w:rPr>
                    <w:t>Desirable</w:t>
                  </w:r>
                </w:p>
              </w:tc>
            </w:tr>
            <w:tr w:rsidR="00230B81" w:rsidRPr="00230B81" w:rsidTr="00722F09">
              <w:tc>
                <w:tcPr>
                  <w:tcW w:w="4621" w:type="dxa"/>
                </w:tcPr>
                <w:p w:rsidR="00230B81" w:rsidRPr="00230B81" w:rsidRDefault="00230B81" w:rsidP="00722F09">
                  <w:pPr>
                    <w:rPr>
                      <w:i w:val="0"/>
                    </w:rPr>
                  </w:pPr>
                </w:p>
                <w:p w:rsidR="00230B81" w:rsidRPr="00230B81" w:rsidRDefault="00230B81" w:rsidP="00722F09">
                  <w:pPr>
                    <w:rPr>
                      <w:i w:val="0"/>
                    </w:rPr>
                  </w:pPr>
                  <w:r w:rsidRPr="00230B81">
                    <w:rPr>
                      <w:i w:val="0"/>
                    </w:rPr>
                    <w:t xml:space="preserve">Generic knowledge of the state benefits system </w:t>
                  </w:r>
                </w:p>
              </w:tc>
              <w:tc>
                <w:tcPr>
                  <w:tcW w:w="4621" w:type="dxa"/>
                </w:tcPr>
                <w:p w:rsidR="00230B81" w:rsidRPr="00230B81" w:rsidRDefault="00230B81" w:rsidP="00722F09">
                  <w:pPr>
                    <w:rPr>
                      <w:i w:val="0"/>
                    </w:rPr>
                  </w:pPr>
                </w:p>
                <w:p w:rsidR="00230B81" w:rsidRPr="00230B81" w:rsidRDefault="0035369A" w:rsidP="0014249D">
                  <w:pPr>
                    <w:rPr>
                      <w:i w:val="0"/>
                    </w:rPr>
                  </w:pPr>
                  <w:r>
                    <w:rPr>
                      <w:i w:val="0"/>
                    </w:rPr>
                    <w:t>Experience of working with Community Care legislation and Welfare rights</w:t>
                  </w:r>
                </w:p>
              </w:tc>
            </w:tr>
            <w:tr w:rsidR="00230B81" w:rsidRPr="00230B81" w:rsidTr="00533B07">
              <w:tc>
                <w:tcPr>
                  <w:tcW w:w="4621" w:type="dxa"/>
                </w:tcPr>
                <w:p w:rsidR="00230B81" w:rsidRPr="00230B81" w:rsidRDefault="00230B81" w:rsidP="00722F09">
                  <w:pPr>
                    <w:rPr>
                      <w:i w:val="0"/>
                    </w:rPr>
                  </w:pPr>
                </w:p>
                <w:p w:rsidR="00230B81" w:rsidRPr="00230B81" w:rsidRDefault="00230B81" w:rsidP="00722F09">
                  <w:pPr>
                    <w:rPr>
                      <w:i w:val="0"/>
                    </w:rPr>
                  </w:pPr>
                  <w:r w:rsidRPr="00230B81">
                    <w:rPr>
                      <w:i w:val="0"/>
                    </w:rPr>
                    <w:t xml:space="preserve">Significant experience of the RAF or of grant making within a welfare environment </w:t>
                  </w:r>
                </w:p>
              </w:tc>
              <w:tc>
                <w:tcPr>
                  <w:tcW w:w="4621" w:type="dxa"/>
                  <w:shd w:val="clear" w:color="auto" w:fill="FFFFFF" w:themeFill="background1"/>
                </w:tcPr>
                <w:p w:rsidR="00230B81" w:rsidRPr="00230B81" w:rsidRDefault="00533B07" w:rsidP="00722F09">
                  <w:pPr>
                    <w:rPr>
                      <w:i w:val="0"/>
                      <w:highlight w:val="yellow"/>
                    </w:rPr>
                  </w:pPr>
                  <w:r w:rsidRPr="00533B07">
                    <w:rPr>
                      <w:i w:val="0"/>
                    </w:rPr>
                    <w:t>Knowledge and experience of mobility aids and equipment, including statutory entitlements</w:t>
                  </w:r>
                </w:p>
              </w:tc>
            </w:tr>
            <w:tr w:rsidR="00230B81" w:rsidRPr="00230B81" w:rsidTr="00722F09">
              <w:tc>
                <w:tcPr>
                  <w:tcW w:w="4621" w:type="dxa"/>
                </w:tcPr>
                <w:p w:rsidR="00230B81" w:rsidRPr="00230B81" w:rsidRDefault="00230B81" w:rsidP="00722F09">
                  <w:pPr>
                    <w:rPr>
                      <w:i w:val="0"/>
                    </w:rPr>
                  </w:pPr>
                </w:p>
                <w:p w:rsidR="00230B81" w:rsidRPr="00230B81" w:rsidRDefault="00230B81" w:rsidP="00722F09">
                  <w:pPr>
                    <w:rPr>
                      <w:i w:val="0"/>
                    </w:rPr>
                  </w:pPr>
                  <w:r w:rsidRPr="00230B81">
                    <w:rPr>
                      <w:i w:val="0"/>
                    </w:rPr>
                    <w:t xml:space="preserve">Excellent IT knowledge, including Outlook, Word and Excel </w:t>
                  </w:r>
                </w:p>
              </w:tc>
              <w:tc>
                <w:tcPr>
                  <w:tcW w:w="4621" w:type="dxa"/>
                </w:tcPr>
                <w:p w:rsidR="00230B81" w:rsidRPr="00230B81" w:rsidRDefault="00230B81" w:rsidP="00722F09">
                  <w:pPr>
                    <w:rPr>
                      <w:i w:val="0"/>
                    </w:rPr>
                  </w:pPr>
                </w:p>
              </w:tc>
            </w:tr>
            <w:tr w:rsidR="00230B81" w:rsidRPr="00230B81" w:rsidTr="00722F09">
              <w:tc>
                <w:tcPr>
                  <w:tcW w:w="4621" w:type="dxa"/>
                </w:tcPr>
                <w:p w:rsidR="00230B81" w:rsidRPr="00230B81" w:rsidRDefault="00230B81" w:rsidP="00722F09">
                  <w:pPr>
                    <w:rPr>
                      <w:i w:val="0"/>
                    </w:rPr>
                  </w:pPr>
                </w:p>
                <w:p w:rsidR="00230B81" w:rsidRPr="00230B81" w:rsidRDefault="00230B81" w:rsidP="00722F09">
                  <w:pPr>
                    <w:rPr>
                      <w:i w:val="0"/>
                    </w:rPr>
                  </w:pPr>
                  <w:r w:rsidRPr="00230B81">
                    <w:rPr>
                      <w:i w:val="0"/>
                    </w:rPr>
                    <w:t>Significant experience of working within a case management system</w:t>
                  </w:r>
                </w:p>
              </w:tc>
              <w:tc>
                <w:tcPr>
                  <w:tcW w:w="4621" w:type="dxa"/>
                </w:tcPr>
                <w:p w:rsidR="00230B81" w:rsidRPr="00230B81" w:rsidRDefault="00230B81" w:rsidP="00722F09">
                  <w:pPr>
                    <w:rPr>
                      <w:i w:val="0"/>
                    </w:rPr>
                  </w:pPr>
                </w:p>
              </w:tc>
            </w:tr>
          </w:tbl>
          <w:p w:rsidR="00230B81" w:rsidRPr="00230B81" w:rsidRDefault="00230B81" w:rsidP="00230B81">
            <w:pPr>
              <w:rPr>
                <w:i w:val="0"/>
              </w:rPr>
            </w:pPr>
          </w:p>
          <w:p w:rsidR="00230B81" w:rsidRPr="00230B81" w:rsidRDefault="00230B81" w:rsidP="00230B81">
            <w:pPr>
              <w:rPr>
                <w:i w:val="0"/>
                <w:u w:val="single"/>
              </w:rPr>
            </w:pPr>
            <w:r w:rsidRPr="00230B81">
              <w:rPr>
                <w:i w:val="0"/>
                <w:u w:val="single"/>
              </w:rPr>
              <w:t>Competencies</w:t>
            </w:r>
          </w:p>
          <w:p w:rsidR="00230B81" w:rsidRPr="00230B81" w:rsidRDefault="00230B81" w:rsidP="00230B81">
            <w:pPr>
              <w:rPr>
                <w:i w:val="0"/>
                <w:u w:val="single"/>
              </w:rPr>
            </w:pPr>
          </w:p>
          <w:tbl>
            <w:tblPr>
              <w:tblStyle w:val="TableGrid"/>
              <w:tblW w:w="0" w:type="auto"/>
              <w:tblLook w:val="04A0" w:firstRow="1" w:lastRow="0" w:firstColumn="1" w:lastColumn="0" w:noHBand="0" w:noVBand="1"/>
            </w:tblPr>
            <w:tblGrid>
              <w:gridCol w:w="4443"/>
              <w:gridCol w:w="4439"/>
            </w:tblGrid>
            <w:tr w:rsidR="00230B81" w:rsidRPr="00230B81" w:rsidTr="00722F09">
              <w:tc>
                <w:tcPr>
                  <w:tcW w:w="4621" w:type="dxa"/>
                </w:tcPr>
                <w:p w:rsidR="00230B81" w:rsidRPr="00230B81" w:rsidRDefault="00230B81" w:rsidP="00722F09">
                  <w:pPr>
                    <w:rPr>
                      <w:i w:val="0"/>
                    </w:rPr>
                  </w:pPr>
                  <w:r w:rsidRPr="00230B81">
                    <w:rPr>
                      <w:i w:val="0"/>
                    </w:rPr>
                    <w:t xml:space="preserve">Essential </w:t>
                  </w:r>
                </w:p>
              </w:tc>
              <w:tc>
                <w:tcPr>
                  <w:tcW w:w="4621" w:type="dxa"/>
                </w:tcPr>
                <w:p w:rsidR="00230B81" w:rsidRPr="00230B81" w:rsidRDefault="00230B81" w:rsidP="00722F09">
                  <w:pPr>
                    <w:rPr>
                      <w:i w:val="0"/>
                    </w:rPr>
                  </w:pPr>
                  <w:r w:rsidRPr="00230B81">
                    <w:rPr>
                      <w:i w:val="0"/>
                    </w:rPr>
                    <w:t xml:space="preserve">Desirable </w:t>
                  </w:r>
                </w:p>
              </w:tc>
            </w:tr>
            <w:tr w:rsidR="00230B81" w:rsidRPr="00230B81" w:rsidTr="00722F09">
              <w:tc>
                <w:tcPr>
                  <w:tcW w:w="4621" w:type="dxa"/>
                </w:tcPr>
                <w:p w:rsidR="00230B81" w:rsidRPr="00230B81" w:rsidRDefault="00230B81" w:rsidP="00722F09">
                  <w:pPr>
                    <w:rPr>
                      <w:i w:val="0"/>
                    </w:rPr>
                  </w:pPr>
                  <w:r w:rsidRPr="00230B81">
                    <w:rPr>
                      <w:rFonts w:eastAsia="Calibri"/>
                      <w:i w:val="0"/>
                    </w:rPr>
                    <w:t>Deciding and Initiating Action</w:t>
                  </w:r>
                  <w:r w:rsidRPr="00230B81">
                    <w:rPr>
                      <w:i w:val="0"/>
                    </w:rPr>
                    <w:t xml:space="preserve"> – making prompt, clear decisions involving difficult assessments, working under own direction</w:t>
                  </w:r>
                </w:p>
              </w:tc>
              <w:tc>
                <w:tcPr>
                  <w:tcW w:w="4621" w:type="dxa"/>
                </w:tcPr>
                <w:p w:rsidR="00230B81" w:rsidRPr="00230B81" w:rsidRDefault="00230B81" w:rsidP="00230B81">
                  <w:pPr>
                    <w:rPr>
                      <w:rFonts w:eastAsia="Calibri"/>
                      <w:i w:val="0"/>
                    </w:rPr>
                  </w:pPr>
                  <w:r w:rsidRPr="00230B81">
                    <w:rPr>
                      <w:rFonts w:eastAsia="Calibri"/>
                      <w:i w:val="0"/>
                    </w:rPr>
                    <w:t>Relating and Networking  - establishing good relationships with colleagues, beneficiaries and external contacts, relating well to people at all levels</w:t>
                  </w:r>
                </w:p>
              </w:tc>
            </w:tr>
            <w:tr w:rsidR="00230B81" w:rsidRPr="00230B81" w:rsidTr="00722F09">
              <w:tc>
                <w:tcPr>
                  <w:tcW w:w="4621" w:type="dxa"/>
                </w:tcPr>
                <w:p w:rsidR="00230B81" w:rsidRPr="00230B81" w:rsidRDefault="00230B81" w:rsidP="00230B81">
                  <w:pPr>
                    <w:overflowPunct w:val="0"/>
                    <w:autoSpaceDE w:val="0"/>
                    <w:autoSpaceDN w:val="0"/>
                    <w:adjustRightInd w:val="0"/>
                    <w:textAlignment w:val="baseline"/>
                    <w:rPr>
                      <w:i w:val="0"/>
                    </w:rPr>
                  </w:pPr>
                  <w:r w:rsidRPr="00230B81">
                    <w:rPr>
                      <w:rFonts w:eastAsia="Calibri"/>
                      <w:i w:val="0"/>
                    </w:rPr>
                    <w:t>Persuading and influencing</w:t>
                  </w:r>
                  <w:r w:rsidRPr="00230B81">
                    <w:rPr>
                      <w:i w:val="0"/>
                    </w:rPr>
                    <w:t xml:space="preserve"> – analysing data, probing for further information and making rational </w:t>
                  </w:r>
                  <w:r w:rsidRPr="00230B81">
                    <w:rPr>
                      <w:rFonts w:eastAsia="Calibri"/>
                      <w:i w:val="0"/>
                    </w:rPr>
                    <w:t>judgements from the available information and analysis</w:t>
                  </w:r>
                </w:p>
              </w:tc>
              <w:tc>
                <w:tcPr>
                  <w:tcW w:w="4621" w:type="dxa"/>
                </w:tcPr>
                <w:p w:rsidR="00230B81" w:rsidRPr="00230B81" w:rsidRDefault="00230B81" w:rsidP="00230B81">
                  <w:pPr>
                    <w:rPr>
                      <w:rFonts w:eastAsia="Calibri"/>
                      <w:i w:val="0"/>
                    </w:rPr>
                  </w:pPr>
                  <w:r w:rsidRPr="00230B81">
                    <w:rPr>
                      <w:i w:val="0"/>
                    </w:rPr>
                    <w:t xml:space="preserve">Adapting and responding to change – demonstrating flexibility in adapting to changing circumstances, accepting new ideas </w:t>
                  </w:r>
                </w:p>
              </w:tc>
            </w:tr>
            <w:tr w:rsidR="00230B81" w:rsidRPr="00230B81" w:rsidTr="00722F09">
              <w:tc>
                <w:tcPr>
                  <w:tcW w:w="4621" w:type="dxa"/>
                </w:tcPr>
                <w:p w:rsidR="00230B81" w:rsidRPr="00230B81" w:rsidRDefault="00230B81" w:rsidP="00230B81">
                  <w:pPr>
                    <w:rPr>
                      <w:rFonts w:eastAsia="Calibri"/>
                      <w:i w:val="0"/>
                    </w:rPr>
                  </w:pPr>
                  <w:r w:rsidRPr="00230B81">
                    <w:rPr>
                      <w:rFonts w:eastAsia="Calibri"/>
                      <w:i w:val="0"/>
                    </w:rPr>
                    <w:t>Presenting and Communicating information – speaking clearly and fluently, expressing key points, projecting credibility and undertaking presentations with skill and confidence</w:t>
                  </w:r>
                </w:p>
              </w:tc>
              <w:tc>
                <w:tcPr>
                  <w:tcW w:w="4621" w:type="dxa"/>
                </w:tcPr>
                <w:p w:rsidR="00230B81" w:rsidRPr="00230B81" w:rsidRDefault="00230B81" w:rsidP="00722F09">
                  <w:pPr>
                    <w:rPr>
                      <w:rFonts w:eastAsia="Calibri"/>
                      <w:i w:val="0"/>
                    </w:rPr>
                  </w:pPr>
                  <w:r w:rsidRPr="00230B81">
                    <w:rPr>
                      <w:rFonts w:eastAsia="Calibri"/>
                      <w:i w:val="0"/>
                    </w:rPr>
                    <w:t>Achieving personal work goals and objectives – accepting and tackling goals with enthusiasm and demonstrating a strong work ethic</w:t>
                  </w:r>
                </w:p>
                <w:p w:rsidR="00230B81" w:rsidRPr="00230B81" w:rsidRDefault="00230B81" w:rsidP="00722F09">
                  <w:pPr>
                    <w:rPr>
                      <w:i w:val="0"/>
                    </w:rPr>
                  </w:pPr>
                </w:p>
              </w:tc>
            </w:tr>
            <w:tr w:rsidR="00230B81" w:rsidRPr="00230B81" w:rsidTr="00722F09">
              <w:tc>
                <w:tcPr>
                  <w:tcW w:w="4621" w:type="dxa"/>
                </w:tcPr>
                <w:p w:rsidR="00230B81" w:rsidRPr="00230B81" w:rsidRDefault="00230B81" w:rsidP="00230B81">
                  <w:pPr>
                    <w:rPr>
                      <w:i w:val="0"/>
                    </w:rPr>
                  </w:pPr>
                  <w:r w:rsidRPr="00230B81">
                    <w:rPr>
                      <w:rFonts w:eastAsia="Calibri"/>
                      <w:i w:val="0"/>
                    </w:rPr>
                    <w:t>Writing and reporting – writing clearly and succinctly, in a well-structured and logical way</w:t>
                  </w:r>
                </w:p>
              </w:tc>
              <w:tc>
                <w:tcPr>
                  <w:tcW w:w="4621" w:type="dxa"/>
                </w:tcPr>
                <w:p w:rsidR="00230B81" w:rsidRPr="00230B81" w:rsidRDefault="00230B81" w:rsidP="00722F09">
                  <w:pPr>
                    <w:rPr>
                      <w:i w:val="0"/>
                    </w:rPr>
                  </w:pPr>
                </w:p>
              </w:tc>
            </w:tr>
            <w:tr w:rsidR="00230B81" w:rsidRPr="00230B81" w:rsidTr="00722F09">
              <w:tc>
                <w:tcPr>
                  <w:tcW w:w="4621" w:type="dxa"/>
                </w:tcPr>
                <w:p w:rsidR="00230B81" w:rsidRPr="00230B81" w:rsidRDefault="00230B81" w:rsidP="00230B81">
                  <w:pPr>
                    <w:rPr>
                      <w:rFonts w:eastAsia="Calibri"/>
                      <w:i w:val="0"/>
                    </w:rPr>
                  </w:pPr>
                  <w:r w:rsidRPr="00230B81">
                    <w:rPr>
                      <w:rFonts w:eastAsia="Calibri"/>
                      <w:i w:val="0"/>
                    </w:rPr>
                    <w:t>Applying expertise and technology – applying specialist knowledge and developing expertise through continual professional development</w:t>
                  </w:r>
                </w:p>
              </w:tc>
              <w:tc>
                <w:tcPr>
                  <w:tcW w:w="4621" w:type="dxa"/>
                </w:tcPr>
                <w:p w:rsidR="00230B81" w:rsidRPr="00230B81" w:rsidRDefault="00230B81" w:rsidP="00722F09">
                  <w:pPr>
                    <w:rPr>
                      <w:i w:val="0"/>
                    </w:rPr>
                  </w:pPr>
                </w:p>
              </w:tc>
            </w:tr>
            <w:tr w:rsidR="00230B81" w:rsidRPr="00230B81" w:rsidTr="00722F09">
              <w:tc>
                <w:tcPr>
                  <w:tcW w:w="4621" w:type="dxa"/>
                </w:tcPr>
                <w:p w:rsidR="00230B81" w:rsidRPr="00230B81" w:rsidRDefault="00230B81" w:rsidP="00722F09">
                  <w:pPr>
                    <w:rPr>
                      <w:rFonts w:eastAsia="Calibri"/>
                      <w:i w:val="0"/>
                    </w:rPr>
                  </w:pPr>
                  <w:r w:rsidRPr="00230B81">
                    <w:rPr>
                      <w:rFonts w:eastAsia="Calibri"/>
                      <w:i w:val="0"/>
                    </w:rPr>
                    <w:t>Planning and Organising – managing time effectively, meeting deadlines and prioritising workload</w:t>
                  </w:r>
                </w:p>
              </w:tc>
              <w:tc>
                <w:tcPr>
                  <w:tcW w:w="4621" w:type="dxa"/>
                </w:tcPr>
                <w:p w:rsidR="00230B81" w:rsidRPr="00230B81" w:rsidRDefault="00230B81" w:rsidP="00722F09">
                  <w:pPr>
                    <w:rPr>
                      <w:rFonts w:eastAsia="Calibri"/>
                      <w:i w:val="0"/>
                    </w:rPr>
                  </w:pPr>
                </w:p>
              </w:tc>
            </w:tr>
          </w:tbl>
          <w:p w:rsidR="00230B81" w:rsidRPr="00230B81" w:rsidRDefault="00230B81" w:rsidP="00230B81"/>
          <w:p w:rsidR="00230B81" w:rsidRPr="00230B81" w:rsidRDefault="00230B81" w:rsidP="00230B81">
            <w:pPr>
              <w:pStyle w:val="BodyText"/>
              <w:rPr>
                <w:spacing w:val="-2"/>
              </w:rPr>
            </w:pPr>
          </w:p>
          <w:p w:rsidR="00230B81" w:rsidRPr="0054260F" w:rsidRDefault="00230B81" w:rsidP="00230B81">
            <w:pPr>
              <w:pStyle w:val="BodyText"/>
              <w:rPr>
                <w:b/>
                <w:spacing w:val="-2"/>
              </w:rPr>
            </w:pPr>
            <w:r w:rsidRPr="0054260F">
              <w:rPr>
                <w:b/>
                <w:spacing w:val="-2"/>
              </w:rPr>
              <w:t>Signature</w:t>
            </w:r>
          </w:p>
          <w:p w:rsidR="00230B81" w:rsidRPr="00230B81" w:rsidRDefault="00230B81" w:rsidP="00230B81">
            <w:pPr>
              <w:pStyle w:val="BodyText"/>
              <w:rPr>
                <w:spacing w:val="-2"/>
              </w:rPr>
            </w:pPr>
          </w:p>
          <w:p w:rsidR="00230B81" w:rsidRPr="00230B81" w:rsidRDefault="00230B81" w:rsidP="00230B81">
            <w:pPr>
              <w:jc w:val="both"/>
              <w:rPr>
                <w:i w:val="0"/>
              </w:rPr>
            </w:pPr>
            <w:r w:rsidRPr="00230B81">
              <w:rPr>
                <w:i w:val="0"/>
              </w:rPr>
              <w:t xml:space="preserve">I confirm this job profile has been drawn up with my full involvement and accurately reflects the responsibilities of the role.  </w:t>
            </w:r>
          </w:p>
          <w:p w:rsidR="00230B81" w:rsidRPr="00230B81" w:rsidRDefault="00230B81" w:rsidP="00230B81">
            <w:pPr>
              <w:jc w:val="both"/>
              <w:rPr>
                <w:i w:val="0"/>
              </w:rPr>
            </w:pPr>
          </w:p>
          <w:p w:rsidR="00230B81" w:rsidRPr="00230B81" w:rsidRDefault="00230B81" w:rsidP="00230B81">
            <w:pPr>
              <w:jc w:val="both"/>
              <w:rPr>
                <w:i w:val="0"/>
              </w:rPr>
            </w:pPr>
            <w:proofErr w:type="spellStart"/>
            <w:r w:rsidRPr="00230B81">
              <w:rPr>
                <w:i w:val="0"/>
              </w:rPr>
              <w:t>Postholder's</w:t>
            </w:r>
            <w:proofErr w:type="spellEnd"/>
            <w:r w:rsidRPr="00230B81">
              <w:rPr>
                <w:i w:val="0"/>
              </w:rPr>
              <w:t xml:space="preserve"> Signature:</w:t>
            </w:r>
            <w:r w:rsidRPr="00230B81">
              <w:rPr>
                <w:i w:val="0"/>
              </w:rPr>
              <w:tab/>
            </w:r>
            <w:r w:rsidRPr="00230B81">
              <w:rPr>
                <w:i w:val="0"/>
              </w:rPr>
              <w:tab/>
            </w:r>
            <w:r w:rsidRPr="00230B81">
              <w:rPr>
                <w:i w:val="0"/>
              </w:rPr>
              <w:tab/>
            </w:r>
            <w:r w:rsidRPr="00230B81">
              <w:rPr>
                <w:i w:val="0"/>
              </w:rPr>
              <w:tab/>
            </w:r>
            <w:r w:rsidRPr="00230B81">
              <w:rPr>
                <w:i w:val="0"/>
              </w:rPr>
              <w:tab/>
              <w:t>NAME:</w:t>
            </w:r>
          </w:p>
          <w:p w:rsidR="00230B81" w:rsidRPr="00230B81" w:rsidRDefault="00230B81" w:rsidP="00230B81">
            <w:pPr>
              <w:jc w:val="both"/>
              <w:rPr>
                <w:i w:val="0"/>
              </w:rPr>
            </w:pPr>
          </w:p>
          <w:p w:rsidR="00230B81" w:rsidRPr="00230B81" w:rsidRDefault="00230B81" w:rsidP="00230B81">
            <w:pPr>
              <w:jc w:val="both"/>
              <w:rPr>
                <w:i w:val="0"/>
              </w:rPr>
            </w:pPr>
            <w:r w:rsidRPr="00230B81">
              <w:rPr>
                <w:i w:val="0"/>
              </w:rPr>
              <w:t>Line Manager's Signature:</w:t>
            </w:r>
            <w:r w:rsidRPr="00230B81">
              <w:rPr>
                <w:i w:val="0"/>
              </w:rPr>
              <w:tab/>
            </w:r>
            <w:r w:rsidRPr="00230B81">
              <w:rPr>
                <w:i w:val="0"/>
              </w:rPr>
              <w:tab/>
            </w:r>
            <w:r w:rsidRPr="00230B81">
              <w:rPr>
                <w:i w:val="0"/>
              </w:rPr>
              <w:tab/>
            </w:r>
            <w:r w:rsidRPr="00230B81">
              <w:rPr>
                <w:i w:val="0"/>
              </w:rPr>
              <w:tab/>
            </w:r>
            <w:r w:rsidRPr="00230B81">
              <w:rPr>
                <w:i w:val="0"/>
              </w:rPr>
              <w:tab/>
              <w:t>NAME:</w:t>
            </w:r>
          </w:p>
          <w:p w:rsidR="00230B81" w:rsidRPr="00230B81" w:rsidRDefault="00230B81" w:rsidP="00230B81">
            <w:pPr>
              <w:jc w:val="both"/>
              <w:rPr>
                <w:i w:val="0"/>
              </w:rPr>
            </w:pPr>
          </w:p>
          <w:p w:rsidR="00230B81" w:rsidRPr="00230B81" w:rsidRDefault="00230B81" w:rsidP="00230B81">
            <w:pPr>
              <w:pStyle w:val="BodyText"/>
              <w:rPr>
                <w:i/>
              </w:rPr>
            </w:pPr>
            <w:r w:rsidRPr="00230B81">
              <w:t>Date:</w:t>
            </w:r>
          </w:p>
        </w:tc>
      </w:tr>
      <w:tr w:rsidR="00230B81" w:rsidRPr="009642F9" w:rsidTr="00230B81">
        <w:tc>
          <w:tcPr>
            <w:tcW w:w="3891" w:type="dxa"/>
            <w:gridSpan w:val="3"/>
            <w:tcBorders>
              <w:top w:val="nil"/>
              <w:left w:val="nil"/>
              <w:bottom w:val="nil"/>
              <w:right w:val="nil"/>
            </w:tcBorders>
            <w:shd w:val="clear" w:color="auto" w:fill="auto"/>
          </w:tcPr>
          <w:p w:rsidR="00230B81" w:rsidRPr="009642F9" w:rsidRDefault="00230B81" w:rsidP="00155CCE">
            <w:pPr>
              <w:jc w:val="center"/>
              <w:rPr>
                <w:i w:val="0"/>
                <w:color w:val="000000"/>
                <w:u w:val="single"/>
              </w:rPr>
            </w:pPr>
          </w:p>
        </w:tc>
        <w:tc>
          <w:tcPr>
            <w:tcW w:w="5217" w:type="dxa"/>
            <w:gridSpan w:val="2"/>
            <w:tcBorders>
              <w:top w:val="nil"/>
              <w:left w:val="nil"/>
              <w:bottom w:val="nil"/>
              <w:right w:val="nil"/>
            </w:tcBorders>
            <w:shd w:val="clear" w:color="auto" w:fill="auto"/>
          </w:tcPr>
          <w:p w:rsidR="00230B81" w:rsidRPr="009642F9" w:rsidRDefault="00230B81" w:rsidP="00155CCE">
            <w:pPr>
              <w:jc w:val="center"/>
              <w:rPr>
                <w:i w:val="0"/>
                <w:color w:val="000000"/>
                <w:u w:val="single"/>
              </w:rPr>
            </w:pPr>
          </w:p>
        </w:tc>
      </w:tr>
      <w:tr w:rsidR="00230B81" w:rsidRPr="009642F9" w:rsidTr="009E5233">
        <w:trPr>
          <w:trHeight w:val="409"/>
        </w:trPr>
        <w:tc>
          <w:tcPr>
            <w:tcW w:w="3891" w:type="dxa"/>
            <w:gridSpan w:val="3"/>
            <w:tcBorders>
              <w:top w:val="nil"/>
              <w:left w:val="nil"/>
              <w:bottom w:val="nil"/>
              <w:right w:val="nil"/>
            </w:tcBorders>
            <w:shd w:val="clear" w:color="auto" w:fill="auto"/>
          </w:tcPr>
          <w:p w:rsidR="00230B81" w:rsidRPr="009642F9" w:rsidRDefault="00230B81" w:rsidP="00155CCE">
            <w:pPr>
              <w:ind w:left="360"/>
              <w:rPr>
                <w:b/>
                <w:i w:val="0"/>
              </w:rPr>
            </w:pPr>
          </w:p>
        </w:tc>
        <w:tc>
          <w:tcPr>
            <w:tcW w:w="5217" w:type="dxa"/>
            <w:gridSpan w:val="2"/>
            <w:tcBorders>
              <w:top w:val="nil"/>
              <w:left w:val="nil"/>
              <w:bottom w:val="nil"/>
              <w:right w:val="nil"/>
            </w:tcBorders>
            <w:shd w:val="clear" w:color="auto" w:fill="auto"/>
          </w:tcPr>
          <w:p w:rsidR="00230B81" w:rsidRPr="009642F9" w:rsidRDefault="00230B81" w:rsidP="00230B81">
            <w:pPr>
              <w:ind w:left="360"/>
              <w:rPr>
                <w:b/>
                <w:i w:val="0"/>
              </w:rPr>
            </w:pPr>
          </w:p>
        </w:tc>
      </w:tr>
    </w:tbl>
    <w:p w:rsidR="00F16F93" w:rsidRPr="006025A8" w:rsidRDefault="00F16F93" w:rsidP="00F16F93">
      <w:pPr>
        <w:rPr>
          <w:i w:val="0"/>
        </w:rPr>
        <w:sectPr w:rsidR="00F16F93" w:rsidRPr="006025A8" w:rsidSect="0075491D">
          <w:pgSz w:w="11906" w:h="16838"/>
          <w:pgMar w:top="1080" w:right="1440" w:bottom="1260" w:left="1440" w:header="720" w:footer="720" w:gutter="0"/>
          <w:cols w:space="720"/>
          <w:docGrid w:linePitch="360"/>
        </w:sectPr>
      </w:pPr>
    </w:p>
    <w:p w:rsidR="00F16F93" w:rsidRPr="00685562" w:rsidRDefault="00F16F93" w:rsidP="00F16F93">
      <w:pPr>
        <w:rPr>
          <w:b/>
          <w:i w:val="0"/>
          <w:color w:val="000000"/>
          <w:u w:val="single"/>
        </w:rPr>
      </w:pPr>
      <w:r w:rsidRPr="00685562">
        <w:rPr>
          <w:b/>
          <w:i w:val="0"/>
          <w:color w:val="000000"/>
          <w:u w:val="single"/>
        </w:rPr>
        <w:t>General Information:</w:t>
      </w:r>
    </w:p>
    <w:p w:rsidR="00F16F93" w:rsidRPr="00685562" w:rsidRDefault="00F16F93" w:rsidP="00F16F93">
      <w:pPr>
        <w:rPr>
          <w:b/>
          <w:i w:val="0"/>
          <w:color w:val="000000"/>
        </w:rPr>
      </w:pPr>
    </w:p>
    <w:p w:rsidR="00F16F93" w:rsidRPr="00685562" w:rsidRDefault="00F16F93" w:rsidP="00F16F93">
      <w:pPr>
        <w:jc w:val="both"/>
        <w:rPr>
          <w:b/>
          <w:i w:val="0"/>
          <w:color w:val="000000"/>
        </w:rPr>
      </w:pPr>
      <w:r w:rsidRPr="00685562">
        <w:rPr>
          <w:b/>
          <w:i w:val="0"/>
          <w:color w:val="000000"/>
        </w:rPr>
        <w:t>Smoking</w:t>
      </w:r>
    </w:p>
    <w:p w:rsidR="00F16F93" w:rsidRPr="00685562" w:rsidRDefault="00F16F93" w:rsidP="00F16F93">
      <w:pPr>
        <w:jc w:val="both"/>
        <w:rPr>
          <w:i w:val="0"/>
          <w:color w:val="000000"/>
        </w:rPr>
      </w:pPr>
    </w:p>
    <w:p w:rsidR="00F16F93" w:rsidRPr="00685562" w:rsidRDefault="00F16F93" w:rsidP="00F16F93">
      <w:pPr>
        <w:jc w:val="both"/>
        <w:rPr>
          <w:i w:val="0"/>
          <w:color w:val="000000"/>
        </w:rPr>
      </w:pPr>
      <w:r w:rsidRPr="00685562">
        <w:rPr>
          <w:i w:val="0"/>
          <w:color w:val="000000"/>
        </w:rPr>
        <w:t>The RAF Benevolent Fund has a no-smoking policy.</w:t>
      </w:r>
    </w:p>
    <w:p w:rsidR="00F16F93" w:rsidRPr="00685562" w:rsidRDefault="00F16F93" w:rsidP="00F16F93">
      <w:pPr>
        <w:jc w:val="both"/>
        <w:rPr>
          <w:i w:val="0"/>
          <w:color w:val="000000"/>
        </w:rPr>
      </w:pPr>
    </w:p>
    <w:p w:rsidR="00F16F93" w:rsidRPr="00685562" w:rsidRDefault="00F16F93" w:rsidP="00F16F93">
      <w:pPr>
        <w:pStyle w:val="BodyText"/>
        <w:rPr>
          <w:b/>
        </w:rPr>
      </w:pPr>
      <w:r w:rsidRPr="00685562">
        <w:rPr>
          <w:b/>
        </w:rPr>
        <w:t>Equal Opportunities</w:t>
      </w:r>
    </w:p>
    <w:p w:rsidR="00F16F93" w:rsidRPr="00685562" w:rsidRDefault="00F16F93" w:rsidP="00F16F93">
      <w:pPr>
        <w:pStyle w:val="BodyText"/>
        <w:rPr>
          <w:b/>
        </w:rPr>
      </w:pPr>
    </w:p>
    <w:p w:rsidR="00F16F93" w:rsidRPr="00685562" w:rsidRDefault="00F16F93" w:rsidP="00F16F93">
      <w:pPr>
        <w:pStyle w:val="BodyText"/>
      </w:pPr>
      <w:r w:rsidRPr="00685562">
        <w:t>You are required to comply with the Fund's Equal Opportunities Policy and ensure that employees receive equal treatment at all times.</w:t>
      </w:r>
    </w:p>
    <w:p w:rsidR="00F16F93" w:rsidRPr="00685562" w:rsidRDefault="00F16F93" w:rsidP="00F16F93">
      <w:pPr>
        <w:jc w:val="both"/>
        <w:rPr>
          <w:b/>
          <w:i w:val="0"/>
          <w:color w:val="000000"/>
        </w:rPr>
      </w:pPr>
    </w:p>
    <w:p w:rsidR="00F16F93" w:rsidRPr="00685562" w:rsidRDefault="00F16F93" w:rsidP="00F16F93">
      <w:pPr>
        <w:jc w:val="both"/>
        <w:rPr>
          <w:b/>
          <w:i w:val="0"/>
          <w:color w:val="000000"/>
        </w:rPr>
      </w:pPr>
      <w:r w:rsidRPr="00685562">
        <w:rPr>
          <w:b/>
          <w:i w:val="0"/>
          <w:color w:val="000000"/>
        </w:rPr>
        <w:t>Health and Safety</w:t>
      </w:r>
    </w:p>
    <w:p w:rsidR="00F16F93" w:rsidRPr="00685562" w:rsidRDefault="00F16F93" w:rsidP="00F16F93">
      <w:pPr>
        <w:jc w:val="both"/>
        <w:rPr>
          <w:i w:val="0"/>
          <w:color w:val="000000"/>
        </w:rPr>
      </w:pPr>
    </w:p>
    <w:p w:rsidR="00F16F93" w:rsidRPr="00685562" w:rsidRDefault="00F16F93" w:rsidP="00F16F93">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rsidR="00F16F93" w:rsidRPr="00685562" w:rsidRDefault="00F16F93" w:rsidP="00F16F93">
      <w:pPr>
        <w:pStyle w:val="BodyText"/>
        <w:rPr>
          <w:b/>
        </w:rPr>
      </w:pPr>
    </w:p>
    <w:p w:rsidR="00F16F93" w:rsidRPr="00685562" w:rsidRDefault="00F16F93" w:rsidP="00F16F93">
      <w:pPr>
        <w:pStyle w:val="BodyText"/>
        <w:rPr>
          <w:b/>
        </w:rPr>
      </w:pPr>
      <w:r w:rsidRPr="00685562">
        <w:rPr>
          <w:b/>
        </w:rPr>
        <w:t>Confidentiality</w:t>
      </w:r>
    </w:p>
    <w:p w:rsidR="00F16F93" w:rsidRPr="00685562" w:rsidRDefault="00F16F93" w:rsidP="00F16F93">
      <w:pPr>
        <w:pStyle w:val="BodyText"/>
      </w:pPr>
    </w:p>
    <w:p w:rsidR="00F16F93" w:rsidRPr="00685562" w:rsidRDefault="00F16F93" w:rsidP="00F16F93">
      <w:pPr>
        <w:jc w:val="both"/>
        <w:rPr>
          <w:i w:val="0"/>
          <w:color w:val="000000"/>
        </w:rPr>
      </w:pPr>
      <w:r w:rsidRPr="00685562">
        <w:rPr>
          <w:i w:val="0"/>
        </w:rPr>
        <w:t>You are subject to the Data Protection Act 1998 and 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rsidR="00F16F93" w:rsidRPr="00685562" w:rsidRDefault="00F16F93" w:rsidP="00F16F93">
      <w:pPr>
        <w:jc w:val="both"/>
        <w:rPr>
          <w:i w:val="0"/>
          <w:color w:val="000000"/>
        </w:rPr>
      </w:pPr>
    </w:p>
    <w:p w:rsidR="00F16F93" w:rsidRPr="00685562" w:rsidRDefault="00F16F93" w:rsidP="00F16F93">
      <w:pPr>
        <w:jc w:val="both"/>
        <w:rPr>
          <w:b/>
          <w:i w:val="0"/>
          <w:color w:val="000000"/>
        </w:rPr>
      </w:pPr>
      <w:r w:rsidRPr="00685562">
        <w:rPr>
          <w:b/>
          <w:i w:val="0"/>
          <w:color w:val="000000"/>
        </w:rPr>
        <w:t>Risk Management</w:t>
      </w:r>
    </w:p>
    <w:p w:rsidR="00F16F93" w:rsidRPr="00685562" w:rsidRDefault="00F16F93" w:rsidP="00F16F93">
      <w:pPr>
        <w:jc w:val="both"/>
        <w:rPr>
          <w:i w:val="0"/>
          <w:color w:val="000000"/>
        </w:rPr>
      </w:pPr>
    </w:p>
    <w:p w:rsidR="00F16F93" w:rsidRPr="00685562" w:rsidRDefault="00F16F93" w:rsidP="00F16F93">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rsidR="00F16F93" w:rsidRPr="00685562" w:rsidRDefault="00F16F93" w:rsidP="00F16F93">
      <w:pPr>
        <w:jc w:val="both"/>
        <w:rPr>
          <w:i w:val="0"/>
          <w:color w:val="000000"/>
        </w:rPr>
      </w:pPr>
    </w:p>
    <w:p w:rsidR="00F16F93" w:rsidRPr="00685562" w:rsidRDefault="00F16F93" w:rsidP="00F16F93">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rsidR="00F16F93" w:rsidRPr="00685562" w:rsidRDefault="00F16F93" w:rsidP="00F16F93">
      <w:pPr>
        <w:jc w:val="both"/>
        <w:rPr>
          <w:i w:val="0"/>
          <w:color w:val="000000"/>
        </w:rPr>
      </w:pPr>
    </w:p>
    <w:p w:rsidR="00F16F93" w:rsidRPr="00685562" w:rsidRDefault="00F16F93" w:rsidP="00F16F93">
      <w:pPr>
        <w:pStyle w:val="BodyText"/>
        <w:rPr>
          <w:b/>
        </w:rPr>
      </w:pPr>
      <w:r w:rsidRPr="00685562">
        <w:rPr>
          <w:b/>
        </w:rPr>
        <w:t>Conflict of Interests</w:t>
      </w:r>
    </w:p>
    <w:p w:rsidR="00F16F93" w:rsidRPr="00685562" w:rsidRDefault="00F16F93" w:rsidP="00F16F93">
      <w:pPr>
        <w:pStyle w:val="BodyText"/>
        <w:rPr>
          <w:b/>
        </w:rPr>
      </w:pPr>
    </w:p>
    <w:p w:rsidR="00F16F93" w:rsidRPr="00685562" w:rsidRDefault="00F16F93" w:rsidP="00F16F93">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as a consequence of your employment with the Fund.  Interests that might appear to be in conflict should also be declared.</w:t>
      </w:r>
    </w:p>
    <w:p w:rsidR="00F16F93" w:rsidRPr="00685562" w:rsidRDefault="00F16F93" w:rsidP="00F16F93">
      <w:pPr>
        <w:jc w:val="both"/>
        <w:rPr>
          <w:i w:val="0"/>
          <w:color w:val="000000"/>
        </w:rPr>
      </w:pPr>
    </w:p>
    <w:p w:rsidR="00F16F93" w:rsidRPr="00685562" w:rsidRDefault="00F16F93" w:rsidP="00F16F93">
      <w:pPr>
        <w:jc w:val="both"/>
        <w:rPr>
          <w:b/>
          <w:i w:val="0"/>
          <w:color w:val="000000"/>
        </w:rPr>
      </w:pPr>
      <w:r w:rsidRPr="00685562">
        <w:rPr>
          <w:b/>
          <w:i w:val="0"/>
          <w:color w:val="000000"/>
        </w:rPr>
        <w:t>Place of Work</w:t>
      </w:r>
    </w:p>
    <w:p w:rsidR="00F16F93" w:rsidRPr="00685562" w:rsidRDefault="00F16F93" w:rsidP="00F16F93">
      <w:pPr>
        <w:jc w:val="both"/>
        <w:rPr>
          <w:i w:val="0"/>
          <w:color w:val="000000"/>
        </w:rPr>
      </w:pPr>
    </w:p>
    <w:p w:rsidR="00F16F93" w:rsidRPr="00685562" w:rsidRDefault="00F16F93" w:rsidP="00F16F93">
      <w:pPr>
        <w:jc w:val="both"/>
        <w:rPr>
          <w:i w:val="0"/>
          <w:color w:val="000000"/>
        </w:rPr>
      </w:pPr>
      <w:r w:rsidRPr="00685562">
        <w:rPr>
          <w:i w:val="0"/>
          <w:color w:val="000000"/>
        </w:rPr>
        <w:t>You may be required to work on the Fund’s alternative sites from time to time.</w:t>
      </w:r>
    </w:p>
    <w:p w:rsidR="00F16F93" w:rsidRPr="00685562" w:rsidRDefault="00F16F93" w:rsidP="00F16F93">
      <w:pPr>
        <w:jc w:val="both"/>
        <w:rPr>
          <w:i w:val="0"/>
          <w:color w:val="000000"/>
        </w:rPr>
      </w:pPr>
    </w:p>
    <w:p w:rsidR="00F16F93" w:rsidRPr="00685562" w:rsidRDefault="00F16F93" w:rsidP="00F16F93">
      <w:pPr>
        <w:pStyle w:val="BodyText"/>
        <w:rPr>
          <w:b/>
        </w:rPr>
      </w:pPr>
      <w:r w:rsidRPr="00685562">
        <w:rPr>
          <w:b/>
        </w:rPr>
        <w:t xml:space="preserve">Review </w:t>
      </w:r>
    </w:p>
    <w:p w:rsidR="00F16F93" w:rsidRPr="00685562" w:rsidRDefault="00F16F93" w:rsidP="00F16F93">
      <w:pPr>
        <w:pStyle w:val="BodyText"/>
      </w:pPr>
    </w:p>
    <w:p w:rsidR="007C2BD1" w:rsidRDefault="00F16F93" w:rsidP="00663D7D">
      <w:pPr>
        <w:pStyle w:val="BodyText"/>
      </w:pPr>
      <w:r w:rsidRPr="00685562">
        <w:t>This job profile is intended as a basic guide to the scope and responsibilities of your post and is not exhaustive.  It will be subject to regular review and amendment as necessary in consultation with you.</w:t>
      </w:r>
    </w:p>
    <w:sectPr w:rsidR="007C2BD1" w:rsidSect="007C2B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D4" w:rsidRDefault="009B69D4" w:rsidP="00E657E9">
      <w:r>
        <w:separator/>
      </w:r>
    </w:p>
  </w:endnote>
  <w:endnote w:type="continuationSeparator" w:id="0">
    <w:p w:rsidR="009B69D4" w:rsidRDefault="009B69D4" w:rsidP="00E6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D4" w:rsidRDefault="009B69D4" w:rsidP="00E657E9">
      <w:r>
        <w:separator/>
      </w:r>
    </w:p>
  </w:footnote>
  <w:footnote w:type="continuationSeparator" w:id="0">
    <w:p w:rsidR="009B69D4" w:rsidRDefault="009B69D4" w:rsidP="00E65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596"/>
    <w:multiLevelType w:val="hybridMultilevel"/>
    <w:tmpl w:val="C172B4B6"/>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3BD0891"/>
    <w:multiLevelType w:val="hybridMultilevel"/>
    <w:tmpl w:val="A92C6AB6"/>
    <w:lvl w:ilvl="0" w:tplc="08090001">
      <w:start w:val="1"/>
      <w:numFmt w:val="bullet"/>
      <w:lvlText w:val=""/>
      <w:lvlJc w:val="left"/>
      <w:pPr>
        <w:tabs>
          <w:tab w:val="num" w:pos="360"/>
        </w:tabs>
        <w:ind w:left="360" w:hanging="360"/>
      </w:pPr>
      <w:rPr>
        <w:rFonts w:ascii="Symbol" w:hAnsi="Symbol" w:hint="default"/>
        <w:b w:val="0"/>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93"/>
    <w:rsid w:val="00001403"/>
    <w:rsid w:val="0001155C"/>
    <w:rsid w:val="000143D7"/>
    <w:rsid w:val="00014873"/>
    <w:rsid w:val="00031B68"/>
    <w:rsid w:val="00036E45"/>
    <w:rsid w:val="00042A8A"/>
    <w:rsid w:val="000430EF"/>
    <w:rsid w:val="00045AC4"/>
    <w:rsid w:val="00050F64"/>
    <w:rsid w:val="00054DB0"/>
    <w:rsid w:val="0005552F"/>
    <w:rsid w:val="0006214C"/>
    <w:rsid w:val="00075E6F"/>
    <w:rsid w:val="000870A6"/>
    <w:rsid w:val="000A0281"/>
    <w:rsid w:val="000A34EC"/>
    <w:rsid w:val="000A35CA"/>
    <w:rsid w:val="000C2267"/>
    <w:rsid w:val="000C2BA0"/>
    <w:rsid w:val="000C4698"/>
    <w:rsid w:val="000D46E6"/>
    <w:rsid w:val="000E1D6B"/>
    <w:rsid w:val="00100D4D"/>
    <w:rsid w:val="00100F47"/>
    <w:rsid w:val="00106A6C"/>
    <w:rsid w:val="00110EDD"/>
    <w:rsid w:val="00113826"/>
    <w:rsid w:val="0011455C"/>
    <w:rsid w:val="00126EAB"/>
    <w:rsid w:val="00136ECA"/>
    <w:rsid w:val="0014249D"/>
    <w:rsid w:val="001432B4"/>
    <w:rsid w:val="00147754"/>
    <w:rsid w:val="00150017"/>
    <w:rsid w:val="00151982"/>
    <w:rsid w:val="00164685"/>
    <w:rsid w:val="001753C3"/>
    <w:rsid w:val="001843AE"/>
    <w:rsid w:val="00190E71"/>
    <w:rsid w:val="001A0A07"/>
    <w:rsid w:val="001D693E"/>
    <w:rsid w:val="001E183F"/>
    <w:rsid w:val="001E5391"/>
    <w:rsid w:val="001E7433"/>
    <w:rsid w:val="001F647C"/>
    <w:rsid w:val="00202414"/>
    <w:rsid w:val="002112B5"/>
    <w:rsid w:val="002136CD"/>
    <w:rsid w:val="00215F19"/>
    <w:rsid w:val="00227958"/>
    <w:rsid w:val="00230B81"/>
    <w:rsid w:val="00234337"/>
    <w:rsid w:val="002543A5"/>
    <w:rsid w:val="00254F01"/>
    <w:rsid w:val="00264F38"/>
    <w:rsid w:val="00265E18"/>
    <w:rsid w:val="00272DB7"/>
    <w:rsid w:val="002756BD"/>
    <w:rsid w:val="00275E82"/>
    <w:rsid w:val="00291580"/>
    <w:rsid w:val="00292D9A"/>
    <w:rsid w:val="002A416B"/>
    <w:rsid w:val="002A6749"/>
    <w:rsid w:val="002C119D"/>
    <w:rsid w:val="002C355B"/>
    <w:rsid w:val="002C47E3"/>
    <w:rsid w:val="002C7E4B"/>
    <w:rsid w:val="002D64BC"/>
    <w:rsid w:val="002D6FEC"/>
    <w:rsid w:val="002D7C53"/>
    <w:rsid w:val="00302591"/>
    <w:rsid w:val="0030330C"/>
    <w:rsid w:val="003041DF"/>
    <w:rsid w:val="00305977"/>
    <w:rsid w:val="0031125C"/>
    <w:rsid w:val="003119F6"/>
    <w:rsid w:val="0031538C"/>
    <w:rsid w:val="0032172B"/>
    <w:rsid w:val="00322BFA"/>
    <w:rsid w:val="00332A45"/>
    <w:rsid w:val="0033570E"/>
    <w:rsid w:val="0035199E"/>
    <w:rsid w:val="0035369A"/>
    <w:rsid w:val="00356C96"/>
    <w:rsid w:val="00361A57"/>
    <w:rsid w:val="00367AB4"/>
    <w:rsid w:val="00370EC9"/>
    <w:rsid w:val="003736D1"/>
    <w:rsid w:val="00386035"/>
    <w:rsid w:val="00393507"/>
    <w:rsid w:val="00396FFC"/>
    <w:rsid w:val="003A2BC3"/>
    <w:rsid w:val="003A30D2"/>
    <w:rsid w:val="003A4405"/>
    <w:rsid w:val="003B0662"/>
    <w:rsid w:val="003B0FC6"/>
    <w:rsid w:val="003B3A59"/>
    <w:rsid w:val="003C5277"/>
    <w:rsid w:val="003E06AE"/>
    <w:rsid w:val="003E3ADA"/>
    <w:rsid w:val="003E3E88"/>
    <w:rsid w:val="003F46D0"/>
    <w:rsid w:val="003F78E5"/>
    <w:rsid w:val="00412AC8"/>
    <w:rsid w:val="0042138B"/>
    <w:rsid w:val="00426F44"/>
    <w:rsid w:val="00427B85"/>
    <w:rsid w:val="00432EE5"/>
    <w:rsid w:val="00442929"/>
    <w:rsid w:val="00445A7C"/>
    <w:rsid w:val="00446E07"/>
    <w:rsid w:val="004473E6"/>
    <w:rsid w:val="00455E19"/>
    <w:rsid w:val="00462710"/>
    <w:rsid w:val="004667CB"/>
    <w:rsid w:val="00480BB3"/>
    <w:rsid w:val="004A07EB"/>
    <w:rsid w:val="004A2741"/>
    <w:rsid w:val="004C42F8"/>
    <w:rsid w:val="004C76F8"/>
    <w:rsid w:val="004D5F01"/>
    <w:rsid w:val="004E03A1"/>
    <w:rsid w:val="004E1A9B"/>
    <w:rsid w:val="004F3DFF"/>
    <w:rsid w:val="005019DD"/>
    <w:rsid w:val="0052277F"/>
    <w:rsid w:val="005257F3"/>
    <w:rsid w:val="00533B07"/>
    <w:rsid w:val="00534CE6"/>
    <w:rsid w:val="0054260F"/>
    <w:rsid w:val="00550588"/>
    <w:rsid w:val="00551B87"/>
    <w:rsid w:val="005529E0"/>
    <w:rsid w:val="00553284"/>
    <w:rsid w:val="00561BC2"/>
    <w:rsid w:val="00562473"/>
    <w:rsid w:val="00577FE0"/>
    <w:rsid w:val="005977D2"/>
    <w:rsid w:val="005A45D1"/>
    <w:rsid w:val="005B1759"/>
    <w:rsid w:val="005B3315"/>
    <w:rsid w:val="005D0E81"/>
    <w:rsid w:val="005F340C"/>
    <w:rsid w:val="005F3666"/>
    <w:rsid w:val="006047F0"/>
    <w:rsid w:val="0060531C"/>
    <w:rsid w:val="00614D63"/>
    <w:rsid w:val="00615C13"/>
    <w:rsid w:val="00620144"/>
    <w:rsid w:val="006221B8"/>
    <w:rsid w:val="00632805"/>
    <w:rsid w:val="006371DF"/>
    <w:rsid w:val="00647966"/>
    <w:rsid w:val="00647EBE"/>
    <w:rsid w:val="006516CD"/>
    <w:rsid w:val="00652ABB"/>
    <w:rsid w:val="00657156"/>
    <w:rsid w:val="006634CC"/>
    <w:rsid w:val="00663D7D"/>
    <w:rsid w:val="00665738"/>
    <w:rsid w:val="0068226E"/>
    <w:rsid w:val="00682988"/>
    <w:rsid w:val="00690E9D"/>
    <w:rsid w:val="006C0E9E"/>
    <w:rsid w:val="006C476C"/>
    <w:rsid w:val="006D3071"/>
    <w:rsid w:val="006D32C7"/>
    <w:rsid w:val="006D3E0E"/>
    <w:rsid w:val="006D6DD3"/>
    <w:rsid w:val="006D6FC2"/>
    <w:rsid w:val="006E4BC4"/>
    <w:rsid w:val="006E6B8B"/>
    <w:rsid w:val="006F10D6"/>
    <w:rsid w:val="006F5042"/>
    <w:rsid w:val="00700126"/>
    <w:rsid w:val="00707EB0"/>
    <w:rsid w:val="007132B7"/>
    <w:rsid w:val="00713B1C"/>
    <w:rsid w:val="00717FEE"/>
    <w:rsid w:val="00723403"/>
    <w:rsid w:val="00735027"/>
    <w:rsid w:val="007435E8"/>
    <w:rsid w:val="007444B0"/>
    <w:rsid w:val="00750A55"/>
    <w:rsid w:val="0075119A"/>
    <w:rsid w:val="00764EAB"/>
    <w:rsid w:val="007702C1"/>
    <w:rsid w:val="00770EB2"/>
    <w:rsid w:val="0077267C"/>
    <w:rsid w:val="00782018"/>
    <w:rsid w:val="00785DB3"/>
    <w:rsid w:val="0079311C"/>
    <w:rsid w:val="007B682D"/>
    <w:rsid w:val="007C2BD1"/>
    <w:rsid w:val="007D3A24"/>
    <w:rsid w:val="007F5A49"/>
    <w:rsid w:val="008268FB"/>
    <w:rsid w:val="00837C73"/>
    <w:rsid w:val="00863819"/>
    <w:rsid w:val="00865B5B"/>
    <w:rsid w:val="00865FCD"/>
    <w:rsid w:val="008771DB"/>
    <w:rsid w:val="00877303"/>
    <w:rsid w:val="008855A6"/>
    <w:rsid w:val="00887EDF"/>
    <w:rsid w:val="008965F5"/>
    <w:rsid w:val="008A4C7F"/>
    <w:rsid w:val="008A786E"/>
    <w:rsid w:val="008B0A2E"/>
    <w:rsid w:val="008B2E71"/>
    <w:rsid w:val="008B4779"/>
    <w:rsid w:val="008B7FFD"/>
    <w:rsid w:val="008C1FC8"/>
    <w:rsid w:val="008C2062"/>
    <w:rsid w:val="008C354B"/>
    <w:rsid w:val="008C3656"/>
    <w:rsid w:val="008E45E3"/>
    <w:rsid w:val="008E7C57"/>
    <w:rsid w:val="008F7F2E"/>
    <w:rsid w:val="00901E6C"/>
    <w:rsid w:val="00911AD2"/>
    <w:rsid w:val="009123C7"/>
    <w:rsid w:val="00915457"/>
    <w:rsid w:val="0091744F"/>
    <w:rsid w:val="009228B3"/>
    <w:rsid w:val="0092776B"/>
    <w:rsid w:val="0093555A"/>
    <w:rsid w:val="00940760"/>
    <w:rsid w:val="00943F6E"/>
    <w:rsid w:val="0094580B"/>
    <w:rsid w:val="00946ABD"/>
    <w:rsid w:val="00956022"/>
    <w:rsid w:val="00961FAE"/>
    <w:rsid w:val="00966204"/>
    <w:rsid w:val="00970DB1"/>
    <w:rsid w:val="009765DB"/>
    <w:rsid w:val="009777EB"/>
    <w:rsid w:val="00991BF0"/>
    <w:rsid w:val="00992129"/>
    <w:rsid w:val="009A2AA8"/>
    <w:rsid w:val="009A7033"/>
    <w:rsid w:val="009B69D4"/>
    <w:rsid w:val="009C36C2"/>
    <w:rsid w:val="009C4F85"/>
    <w:rsid w:val="009D057C"/>
    <w:rsid w:val="009D5588"/>
    <w:rsid w:val="009E1287"/>
    <w:rsid w:val="009E1750"/>
    <w:rsid w:val="009E5233"/>
    <w:rsid w:val="009E7E4E"/>
    <w:rsid w:val="009F34D0"/>
    <w:rsid w:val="009F3EF0"/>
    <w:rsid w:val="009F5BE2"/>
    <w:rsid w:val="00A03A22"/>
    <w:rsid w:val="00A074AC"/>
    <w:rsid w:val="00A16714"/>
    <w:rsid w:val="00A33D6A"/>
    <w:rsid w:val="00A35E69"/>
    <w:rsid w:val="00A40CA2"/>
    <w:rsid w:val="00A46F1B"/>
    <w:rsid w:val="00A635DB"/>
    <w:rsid w:val="00A77712"/>
    <w:rsid w:val="00A826A8"/>
    <w:rsid w:val="00AA0D4C"/>
    <w:rsid w:val="00AA0E1E"/>
    <w:rsid w:val="00AB2EB9"/>
    <w:rsid w:val="00AB747F"/>
    <w:rsid w:val="00AC2395"/>
    <w:rsid w:val="00AC78C5"/>
    <w:rsid w:val="00AD407C"/>
    <w:rsid w:val="00AE7FE7"/>
    <w:rsid w:val="00AF13E8"/>
    <w:rsid w:val="00AF46A6"/>
    <w:rsid w:val="00AF63A5"/>
    <w:rsid w:val="00B03220"/>
    <w:rsid w:val="00B13E55"/>
    <w:rsid w:val="00B21908"/>
    <w:rsid w:val="00B254F4"/>
    <w:rsid w:val="00B3723D"/>
    <w:rsid w:val="00B3799C"/>
    <w:rsid w:val="00B41F88"/>
    <w:rsid w:val="00B54F61"/>
    <w:rsid w:val="00B61026"/>
    <w:rsid w:val="00B67B87"/>
    <w:rsid w:val="00B70A59"/>
    <w:rsid w:val="00B81F75"/>
    <w:rsid w:val="00B87DE9"/>
    <w:rsid w:val="00B92E0B"/>
    <w:rsid w:val="00B96641"/>
    <w:rsid w:val="00B97D2B"/>
    <w:rsid w:val="00BA3866"/>
    <w:rsid w:val="00BB060F"/>
    <w:rsid w:val="00BC64B4"/>
    <w:rsid w:val="00BC6739"/>
    <w:rsid w:val="00BC7218"/>
    <w:rsid w:val="00BD1AD5"/>
    <w:rsid w:val="00BE3623"/>
    <w:rsid w:val="00BE5967"/>
    <w:rsid w:val="00BF2CEB"/>
    <w:rsid w:val="00BF557E"/>
    <w:rsid w:val="00C23AA3"/>
    <w:rsid w:val="00C26011"/>
    <w:rsid w:val="00C51580"/>
    <w:rsid w:val="00C53331"/>
    <w:rsid w:val="00C54E95"/>
    <w:rsid w:val="00C819CA"/>
    <w:rsid w:val="00C81C8B"/>
    <w:rsid w:val="00C87921"/>
    <w:rsid w:val="00CA1E9A"/>
    <w:rsid w:val="00CA2F76"/>
    <w:rsid w:val="00CB7759"/>
    <w:rsid w:val="00CC191B"/>
    <w:rsid w:val="00CD5E25"/>
    <w:rsid w:val="00CE2A9A"/>
    <w:rsid w:val="00CF663B"/>
    <w:rsid w:val="00CF6D76"/>
    <w:rsid w:val="00D03714"/>
    <w:rsid w:val="00D049E5"/>
    <w:rsid w:val="00D11044"/>
    <w:rsid w:val="00D1285E"/>
    <w:rsid w:val="00D160B6"/>
    <w:rsid w:val="00D25692"/>
    <w:rsid w:val="00D329BD"/>
    <w:rsid w:val="00D445A7"/>
    <w:rsid w:val="00D75EE0"/>
    <w:rsid w:val="00D868D2"/>
    <w:rsid w:val="00D93EC7"/>
    <w:rsid w:val="00DA2C0B"/>
    <w:rsid w:val="00DB150A"/>
    <w:rsid w:val="00DB652A"/>
    <w:rsid w:val="00DB75AB"/>
    <w:rsid w:val="00DC0556"/>
    <w:rsid w:val="00DC29D1"/>
    <w:rsid w:val="00DC5891"/>
    <w:rsid w:val="00DD1843"/>
    <w:rsid w:val="00DD585C"/>
    <w:rsid w:val="00DE19E4"/>
    <w:rsid w:val="00DF1312"/>
    <w:rsid w:val="00E03D34"/>
    <w:rsid w:val="00E05107"/>
    <w:rsid w:val="00E0626F"/>
    <w:rsid w:val="00E07BAA"/>
    <w:rsid w:val="00E15001"/>
    <w:rsid w:val="00E15B80"/>
    <w:rsid w:val="00E16647"/>
    <w:rsid w:val="00E20797"/>
    <w:rsid w:val="00E21647"/>
    <w:rsid w:val="00E34867"/>
    <w:rsid w:val="00E554C3"/>
    <w:rsid w:val="00E657E9"/>
    <w:rsid w:val="00E67386"/>
    <w:rsid w:val="00E7787C"/>
    <w:rsid w:val="00E83DE3"/>
    <w:rsid w:val="00E926A7"/>
    <w:rsid w:val="00EA2258"/>
    <w:rsid w:val="00EA4ACE"/>
    <w:rsid w:val="00EB5BD7"/>
    <w:rsid w:val="00EC2DBB"/>
    <w:rsid w:val="00EC590E"/>
    <w:rsid w:val="00EC6A44"/>
    <w:rsid w:val="00EF1D32"/>
    <w:rsid w:val="00EF704A"/>
    <w:rsid w:val="00F039F5"/>
    <w:rsid w:val="00F1099C"/>
    <w:rsid w:val="00F16F93"/>
    <w:rsid w:val="00F2488A"/>
    <w:rsid w:val="00F411C0"/>
    <w:rsid w:val="00F517C1"/>
    <w:rsid w:val="00F524CA"/>
    <w:rsid w:val="00F52CC0"/>
    <w:rsid w:val="00F60D1B"/>
    <w:rsid w:val="00F74B61"/>
    <w:rsid w:val="00FA0923"/>
    <w:rsid w:val="00FA0CB0"/>
    <w:rsid w:val="00FA30A6"/>
    <w:rsid w:val="00FA4E46"/>
    <w:rsid w:val="00FA5175"/>
    <w:rsid w:val="00FA6A14"/>
    <w:rsid w:val="00FB20D4"/>
    <w:rsid w:val="00FC5A52"/>
    <w:rsid w:val="00FC6B48"/>
    <w:rsid w:val="00FE221D"/>
    <w:rsid w:val="00FE354B"/>
    <w:rsid w:val="00FE5EAC"/>
    <w:rsid w:val="00FE6F8D"/>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F93"/>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6F93"/>
    <w:pPr>
      <w:tabs>
        <w:tab w:val="center" w:pos="4153"/>
        <w:tab w:val="right" w:pos="8306"/>
      </w:tabs>
    </w:pPr>
  </w:style>
  <w:style w:type="character" w:customStyle="1" w:styleId="FooterChar">
    <w:name w:val="Footer Char"/>
    <w:basedOn w:val="DefaultParagraphFont"/>
    <w:link w:val="Footer"/>
    <w:rsid w:val="00F16F93"/>
    <w:rPr>
      <w:rFonts w:ascii="Arial" w:eastAsia="Times New Roman" w:hAnsi="Arial" w:cs="Arial"/>
      <w:i/>
      <w:lang w:eastAsia="en-GB"/>
    </w:rPr>
  </w:style>
  <w:style w:type="character" w:styleId="PageNumber">
    <w:name w:val="page number"/>
    <w:basedOn w:val="DefaultParagraphFont"/>
    <w:rsid w:val="00F16F93"/>
  </w:style>
  <w:style w:type="paragraph" w:styleId="BodyText">
    <w:name w:val="Body Text"/>
    <w:basedOn w:val="Normal"/>
    <w:link w:val="BodyTextChar"/>
    <w:rsid w:val="00F16F93"/>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F16F93"/>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F16F93"/>
    <w:rPr>
      <w:rFonts w:ascii="Tahoma" w:hAnsi="Tahoma" w:cs="Tahoma"/>
      <w:sz w:val="16"/>
      <w:szCs w:val="16"/>
    </w:rPr>
  </w:style>
  <w:style w:type="character" w:customStyle="1" w:styleId="BalloonTextChar">
    <w:name w:val="Balloon Text Char"/>
    <w:basedOn w:val="DefaultParagraphFont"/>
    <w:link w:val="BalloonText"/>
    <w:uiPriority w:val="99"/>
    <w:semiHidden/>
    <w:rsid w:val="00F16F93"/>
    <w:rPr>
      <w:rFonts w:ascii="Tahoma" w:eastAsia="Times New Roman" w:hAnsi="Tahoma" w:cs="Tahoma"/>
      <w:i/>
      <w:sz w:val="16"/>
      <w:szCs w:val="16"/>
      <w:lang w:eastAsia="en-GB"/>
    </w:rPr>
  </w:style>
  <w:style w:type="table" w:styleId="TableGrid">
    <w:name w:val="Table Grid"/>
    <w:basedOn w:val="TableNormal"/>
    <w:uiPriority w:val="59"/>
    <w:rsid w:val="0023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30B81"/>
    <w:pPr>
      <w:tabs>
        <w:tab w:val="center" w:pos="4513"/>
        <w:tab w:val="right" w:pos="9026"/>
      </w:tabs>
    </w:pPr>
  </w:style>
  <w:style w:type="character" w:customStyle="1" w:styleId="HeaderChar">
    <w:name w:val="Header Char"/>
    <w:basedOn w:val="DefaultParagraphFont"/>
    <w:link w:val="Header"/>
    <w:uiPriority w:val="99"/>
    <w:semiHidden/>
    <w:rsid w:val="00230B81"/>
    <w:rPr>
      <w:rFonts w:ascii="Arial" w:eastAsia="Times New Roman" w:hAnsi="Arial" w:cs="Arial"/>
      <w:i/>
      <w:lang w:eastAsia="en-GB"/>
    </w:rPr>
  </w:style>
  <w:style w:type="paragraph" w:styleId="Revision">
    <w:name w:val="Revision"/>
    <w:hidden/>
    <w:uiPriority w:val="99"/>
    <w:semiHidden/>
    <w:rsid w:val="00B03220"/>
    <w:pPr>
      <w:spacing w:after="0" w:line="240" w:lineRule="auto"/>
    </w:pPr>
    <w:rPr>
      <w:rFonts w:ascii="Arial" w:eastAsia="Times New Roman" w:hAnsi="Arial" w:cs="Arial"/>
      <w:i/>
      <w:lang w:eastAsia="en-GB"/>
    </w:rPr>
  </w:style>
  <w:style w:type="character" w:styleId="CommentReference">
    <w:name w:val="annotation reference"/>
    <w:basedOn w:val="DefaultParagraphFont"/>
    <w:uiPriority w:val="99"/>
    <w:semiHidden/>
    <w:unhideWhenUsed/>
    <w:rsid w:val="00EA4ACE"/>
    <w:rPr>
      <w:sz w:val="16"/>
      <w:szCs w:val="16"/>
    </w:rPr>
  </w:style>
  <w:style w:type="paragraph" w:styleId="CommentText">
    <w:name w:val="annotation text"/>
    <w:basedOn w:val="Normal"/>
    <w:link w:val="CommentTextChar"/>
    <w:uiPriority w:val="99"/>
    <w:semiHidden/>
    <w:unhideWhenUsed/>
    <w:rsid w:val="00EA4ACE"/>
    <w:rPr>
      <w:sz w:val="20"/>
      <w:szCs w:val="20"/>
    </w:rPr>
  </w:style>
  <w:style w:type="character" w:customStyle="1" w:styleId="CommentTextChar">
    <w:name w:val="Comment Text Char"/>
    <w:basedOn w:val="DefaultParagraphFont"/>
    <w:link w:val="CommentText"/>
    <w:uiPriority w:val="99"/>
    <w:semiHidden/>
    <w:rsid w:val="00EA4ACE"/>
    <w:rPr>
      <w:rFonts w:ascii="Arial" w:eastAsia="Times New Roman" w:hAnsi="Arial" w:cs="Arial"/>
      <w:i/>
      <w:sz w:val="20"/>
      <w:szCs w:val="20"/>
      <w:lang w:eastAsia="en-GB"/>
    </w:rPr>
  </w:style>
  <w:style w:type="paragraph" w:styleId="CommentSubject">
    <w:name w:val="annotation subject"/>
    <w:basedOn w:val="CommentText"/>
    <w:next w:val="CommentText"/>
    <w:link w:val="CommentSubjectChar"/>
    <w:uiPriority w:val="99"/>
    <w:semiHidden/>
    <w:unhideWhenUsed/>
    <w:rsid w:val="00EA4ACE"/>
    <w:rPr>
      <w:b/>
      <w:bCs/>
    </w:rPr>
  </w:style>
  <w:style w:type="character" w:customStyle="1" w:styleId="CommentSubjectChar">
    <w:name w:val="Comment Subject Char"/>
    <w:basedOn w:val="CommentTextChar"/>
    <w:link w:val="CommentSubject"/>
    <w:uiPriority w:val="99"/>
    <w:semiHidden/>
    <w:rsid w:val="00EA4ACE"/>
    <w:rPr>
      <w:rFonts w:ascii="Arial" w:eastAsia="Times New Roman" w:hAnsi="Arial" w:cs="Arial"/>
      <w:b/>
      <w:bCs/>
      <w:i/>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F93"/>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6F93"/>
    <w:pPr>
      <w:tabs>
        <w:tab w:val="center" w:pos="4153"/>
        <w:tab w:val="right" w:pos="8306"/>
      </w:tabs>
    </w:pPr>
  </w:style>
  <w:style w:type="character" w:customStyle="1" w:styleId="FooterChar">
    <w:name w:val="Footer Char"/>
    <w:basedOn w:val="DefaultParagraphFont"/>
    <w:link w:val="Footer"/>
    <w:rsid w:val="00F16F93"/>
    <w:rPr>
      <w:rFonts w:ascii="Arial" w:eastAsia="Times New Roman" w:hAnsi="Arial" w:cs="Arial"/>
      <w:i/>
      <w:lang w:eastAsia="en-GB"/>
    </w:rPr>
  </w:style>
  <w:style w:type="character" w:styleId="PageNumber">
    <w:name w:val="page number"/>
    <w:basedOn w:val="DefaultParagraphFont"/>
    <w:rsid w:val="00F16F93"/>
  </w:style>
  <w:style w:type="paragraph" w:styleId="BodyText">
    <w:name w:val="Body Text"/>
    <w:basedOn w:val="Normal"/>
    <w:link w:val="BodyTextChar"/>
    <w:rsid w:val="00F16F93"/>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F16F93"/>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F16F93"/>
    <w:rPr>
      <w:rFonts w:ascii="Tahoma" w:hAnsi="Tahoma" w:cs="Tahoma"/>
      <w:sz w:val="16"/>
      <w:szCs w:val="16"/>
    </w:rPr>
  </w:style>
  <w:style w:type="character" w:customStyle="1" w:styleId="BalloonTextChar">
    <w:name w:val="Balloon Text Char"/>
    <w:basedOn w:val="DefaultParagraphFont"/>
    <w:link w:val="BalloonText"/>
    <w:uiPriority w:val="99"/>
    <w:semiHidden/>
    <w:rsid w:val="00F16F93"/>
    <w:rPr>
      <w:rFonts w:ascii="Tahoma" w:eastAsia="Times New Roman" w:hAnsi="Tahoma" w:cs="Tahoma"/>
      <w:i/>
      <w:sz w:val="16"/>
      <w:szCs w:val="16"/>
      <w:lang w:eastAsia="en-GB"/>
    </w:rPr>
  </w:style>
  <w:style w:type="table" w:styleId="TableGrid">
    <w:name w:val="Table Grid"/>
    <w:basedOn w:val="TableNormal"/>
    <w:uiPriority w:val="59"/>
    <w:rsid w:val="0023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30B81"/>
    <w:pPr>
      <w:tabs>
        <w:tab w:val="center" w:pos="4513"/>
        <w:tab w:val="right" w:pos="9026"/>
      </w:tabs>
    </w:pPr>
  </w:style>
  <w:style w:type="character" w:customStyle="1" w:styleId="HeaderChar">
    <w:name w:val="Header Char"/>
    <w:basedOn w:val="DefaultParagraphFont"/>
    <w:link w:val="Header"/>
    <w:uiPriority w:val="99"/>
    <w:semiHidden/>
    <w:rsid w:val="00230B81"/>
    <w:rPr>
      <w:rFonts w:ascii="Arial" w:eastAsia="Times New Roman" w:hAnsi="Arial" w:cs="Arial"/>
      <w:i/>
      <w:lang w:eastAsia="en-GB"/>
    </w:rPr>
  </w:style>
  <w:style w:type="paragraph" w:styleId="Revision">
    <w:name w:val="Revision"/>
    <w:hidden/>
    <w:uiPriority w:val="99"/>
    <w:semiHidden/>
    <w:rsid w:val="00B03220"/>
    <w:pPr>
      <w:spacing w:after="0" w:line="240" w:lineRule="auto"/>
    </w:pPr>
    <w:rPr>
      <w:rFonts w:ascii="Arial" w:eastAsia="Times New Roman" w:hAnsi="Arial" w:cs="Arial"/>
      <w:i/>
      <w:lang w:eastAsia="en-GB"/>
    </w:rPr>
  </w:style>
  <w:style w:type="character" w:styleId="CommentReference">
    <w:name w:val="annotation reference"/>
    <w:basedOn w:val="DefaultParagraphFont"/>
    <w:uiPriority w:val="99"/>
    <w:semiHidden/>
    <w:unhideWhenUsed/>
    <w:rsid w:val="00EA4ACE"/>
    <w:rPr>
      <w:sz w:val="16"/>
      <w:szCs w:val="16"/>
    </w:rPr>
  </w:style>
  <w:style w:type="paragraph" w:styleId="CommentText">
    <w:name w:val="annotation text"/>
    <w:basedOn w:val="Normal"/>
    <w:link w:val="CommentTextChar"/>
    <w:uiPriority w:val="99"/>
    <w:semiHidden/>
    <w:unhideWhenUsed/>
    <w:rsid w:val="00EA4ACE"/>
    <w:rPr>
      <w:sz w:val="20"/>
      <w:szCs w:val="20"/>
    </w:rPr>
  </w:style>
  <w:style w:type="character" w:customStyle="1" w:styleId="CommentTextChar">
    <w:name w:val="Comment Text Char"/>
    <w:basedOn w:val="DefaultParagraphFont"/>
    <w:link w:val="CommentText"/>
    <w:uiPriority w:val="99"/>
    <w:semiHidden/>
    <w:rsid w:val="00EA4ACE"/>
    <w:rPr>
      <w:rFonts w:ascii="Arial" w:eastAsia="Times New Roman" w:hAnsi="Arial" w:cs="Arial"/>
      <w:i/>
      <w:sz w:val="20"/>
      <w:szCs w:val="20"/>
      <w:lang w:eastAsia="en-GB"/>
    </w:rPr>
  </w:style>
  <w:style w:type="paragraph" w:styleId="CommentSubject">
    <w:name w:val="annotation subject"/>
    <w:basedOn w:val="CommentText"/>
    <w:next w:val="CommentText"/>
    <w:link w:val="CommentSubjectChar"/>
    <w:uiPriority w:val="99"/>
    <w:semiHidden/>
    <w:unhideWhenUsed/>
    <w:rsid w:val="00EA4ACE"/>
    <w:rPr>
      <w:b/>
      <w:bCs/>
    </w:rPr>
  </w:style>
  <w:style w:type="character" w:customStyle="1" w:styleId="CommentSubjectChar">
    <w:name w:val="Comment Subject Char"/>
    <w:basedOn w:val="CommentTextChar"/>
    <w:link w:val="CommentSubject"/>
    <w:uiPriority w:val="99"/>
    <w:semiHidden/>
    <w:rsid w:val="00EA4ACE"/>
    <w:rPr>
      <w:rFonts w:ascii="Arial" w:eastAsia="Times New Roman" w:hAnsi="Arial" w:cs="Arial"/>
      <w:b/>
      <w:bCs/>
      <w: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7D9D-D938-4C31-AC5A-5D48D851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B9F4DDEF</Template>
  <TotalTime>22</TotalTime>
  <Pages>1</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philip.wiles</dc:creator>
  <cp:lastModifiedBy>Philip Wiles</cp:lastModifiedBy>
  <cp:revision>3</cp:revision>
  <cp:lastPrinted>2017-01-24T12:12:00Z</cp:lastPrinted>
  <dcterms:created xsi:type="dcterms:W3CDTF">2017-01-24T12:13:00Z</dcterms:created>
  <dcterms:modified xsi:type="dcterms:W3CDTF">2017-01-24T12:21:00Z</dcterms:modified>
</cp:coreProperties>
</file>