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AF" w:rsidRPr="00935E15" w:rsidRDefault="003D3C37" w:rsidP="00A0237D">
      <w:pPr>
        <w:jc w:val="center"/>
        <w:rPr>
          <w:rFonts w:cstheme="minorHAnsi"/>
        </w:rPr>
      </w:pPr>
      <w:r w:rsidRPr="00935E15">
        <w:rPr>
          <w:rFonts w:cstheme="minorHAnsi"/>
          <w:noProof/>
          <w:lang w:eastAsia="en-GB"/>
        </w:rPr>
        <w:drawing>
          <wp:inline distT="0" distB="0" distL="0" distR="0" wp14:anchorId="4BAA6900" wp14:editId="638AF060">
            <wp:extent cx="1573619" cy="104945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TW_2018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652" cy="1070815"/>
                    </a:xfrm>
                    <a:prstGeom prst="rect">
                      <a:avLst/>
                    </a:prstGeom>
                  </pic:spPr>
                </pic:pic>
              </a:graphicData>
            </a:graphic>
          </wp:inline>
        </w:drawing>
      </w:r>
    </w:p>
    <w:p w:rsidR="00A0237D" w:rsidRPr="00935E15" w:rsidRDefault="00A0237D" w:rsidP="00A0237D">
      <w:pPr>
        <w:spacing w:after="0"/>
        <w:rPr>
          <w:rFonts w:cstheme="minorHAnsi"/>
        </w:rPr>
      </w:pPr>
    </w:p>
    <w:p w:rsidR="00976E39" w:rsidRPr="00612BF0" w:rsidRDefault="002607C3" w:rsidP="00612BF0">
      <w:pPr>
        <w:spacing w:after="0"/>
        <w:rPr>
          <w:rFonts w:cstheme="minorHAnsi"/>
          <w:b/>
          <w:bCs/>
          <w:color w:val="3A4A58"/>
          <w:sz w:val="36"/>
        </w:rPr>
      </w:pPr>
      <w:r w:rsidRPr="00612BF0">
        <w:rPr>
          <w:rFonts w:cstheme="minorHAnsi"/>
          <w:b/>
          <w:bCs/>
          <w:color w:val="3A4A58"/>
          <w:sz w:val="36"/>
        </w:rPr>
        <w:t>Job Description</w:t>
      </w:r>
    </w:p>
    <w:p w:rsidR="00976E39" w:rsidRPr="00935E15" w:rsidRDefault="00976E39" w:rsidP="00976E39">
      <w:pPr>
        <w:spacing w:after="0"/>
        <w:jc w:val="center"/>
        <w:rPr>
          <w:rFonts w:cstheme="minorHAnsi"/>
          <w:b/>
          <w:bCs/>
          <w:u w:val="single"/>
        </w:rPr>
      </w:pPr>
    </w:p>
    <w:p w:rsidR="00AF10F0" w:rsidRPr="00935E15" w:rsidRDefault="00AF10F0" w:rsidP="00AF10F0">
      <w:pPr>
        <w:spacing w:after="0" w:line="240" w:lineRule="auto"/>
        <w:ind w:left="1440" w:hanging="1440"/>
        <w:jc w:val="both"/>
        <w:rPr>
          <w:rFonts w:cstheme="minorHAnsi"/>
          <w:b/>
          <w:color w:val="000000" w:themeColor="text1"/>
        </w:rPr>
      </w:pPr>
      <w:r w:rsidRPr="00935E15">
        <w:rPr>
          <w:rFonts w:cstheme="minorHAnsi"/>
          <w:b/>
          <w:bCs/>
        </w:rPr>
        <w:t xml:space="preserve">Job Title </w:t>
      </w:r>
      <w:r w:rsidRPr="00935E15">
        <w:rPr>
          <w:rFonts w:cstheme="minorHAnsi"/>
          <w:b/>
          <w:bCs/>
        </w:rPr>
        <w:tab/>
      </w:r>
      <w:r w:rsidR="000634FD">
        <w:rPr>
          <w:rFonts w:cstheme="minorHAnsi"/>
          <w:b/>
        </w:rPr>
        <w:t xml:space="preserve">Strategic Pathways </w:t>
      </w:r>
      <w:r w:rsidR="00720887">
        <w:rPr>
          <w:rFonts w:cstheme="minorHAnsi"/>
          <w:b/>
        </w:rPr>
        <w:t>Project Manager</w:t>
      </w:r>
      <w:r w:rsidRPr="00935E15">
        <w:rPr>
          <w:rFonts w:cstheme="minorHAnsi"/>
          <w:color w:val="000000" w:themeColor="text1"/>
        </w:rPr>
        <w:t xml:space="preserve"> </w:t>
      </w:r>
      <w:r w:rsidRPr="00935E15">
        <w:rPr>
          <w:rFonts w:cstheme="minorHAnsi"/>
          <w:b/>
          <w:color w:val="000000" w:themeColor="text1"/>
        </w:rPr>
        <w:t>(</w:t>
      </w:r>
      <w:r w:rsidR="000634FD">
        <w:rPr>
          <w:rFonts w:cstheme="minorHAnsi"/>
          <w:b/>
          <w:color w:val="000000" w:themeColor="text1"/>
        </w:rPr>
        <w:t>Scotland, NI, North of England</w:t>
      </w:r>
      <w:r w:rsidRPr="00935E15">
        <w:rPr>
          <w:rFonts w:cstheme="minorHAnsi"/>
          <w:b/>
          <w:color w:val="000000" w:themeColor="text1"/>
        </w:rPr>
        <w:t>)</w:t>
      </w:r>
    </w:p>
    <w:p w:rsidR="00976E39" w:rsidRPr="00935E15" w:rsidRDefault="001B021E" w:rsidP="00976E39">
      <w:pPr>
        <w:spacing w:after="0"/>
        <w:rPr>
          <w:rFonts w:cstheme="minorHAnsi"/>
          <w:b/>
        </w:rPr>
      </w:pPr>
      <w:r w:rsidRPr="00935E15">
        <w:rPr>
          <w:rFonts w:cstheme="minorHAnsi"/>
          <w:b/>
          <w:bCs/>
        </w:rPr>
        <w:tab/>
      </w:r>
      <w:r w:rsidRPr="00935E15">
        <w:rPr>
          <w:rFonts w:cstheme="minorHAnsi"/>
          <w:b/>
          <w:bCs/>
        </w:rPr>
        <w:tab/>
      </w:r>
    </w:p>
    <w:p w:rsidR="00EF486D" w:rsidRPr="00935E15" w:rsidRDefault="00AF10F0" w:rsidP="00FF683C">
      <w:pPr>
        <w:spacing w:after="0"/>
        <w:rPr>
          <w:rFonts w:cstheme="minorHAnsi"/>
          <w:color w:val="FF0000"/>
        </w:rPr>
      </w:pPr>
      <w:r w:rsidRPr="00935E15">
        <w:rPr>
          <w:rFonts w:cstheme="minorHAnsi"/>
          <w:b/>
          <w:bCs/>
        </w:rPr>
        <w:t>Reports to</w:t>
      </w:r>
      <w:r w:rsidRPr="00935E15">
        <w:rPr>
          <w:rFonts w:cstheme="minorHAnsi"/>
          <w:b/>
          <w:bCs/>
        </w:rPr>
        <w:tab/>
      </w:r>
      <w:r w:rsidR="00720887">
        <w:rPr>
          <w:rFonts w:cstheme="minorHAnsi"/>
          <w:b/>
        </w:rPr>
        <w:t>Director of Operations</w:t>
      </w:r>
    </w:p>
    <w:p w:rsidR="00EF486D" w:rsidRPr="00935E15" w:rsidRDefault="00EF486D" w:rsidP="00EF486D">
      <w:pPr>
        <w:spacing w:after="0"/>
        <w:rPr>
          <w:rFonts w:cstheme="minorHAnsi"/>
          <w:color w:val="FF0000"/>
        </w:rPr>
      </w:pPr>
    </w:p>
    <w:p w:rsidR="00976E39" w:rsidRPr="00935E15" w:rsidRDefault="00AF10F0" w:rsidP="00AF10F0">
      <w:pPr>
        <w:spacing w:after="0"/>
        <w:ind w:left="1440" w:hanging="1440"/>
        <w:rPr>
          <w:rFonts w:cstheme="minorHAnsi"/>
          <w:color w:val="FF0000"/>
        </w:rPr>
      </w:pPr>
      <w:r w:rsidRPr="00935E15">
        <w:rPr>
          <w:rFonts w:cstheme="minorHAnsi"/>
          <w:b/>
          <w:bCs/>
        </w:rPr>
        <w:t>Based at</w:t>
      </w:r>
      <w:r w:rsidRPr="00935E15">
        <w:rPr>
          <w:rFonts w:cstheme="minorHAnsi"/>
          <w:b/>
          <w:bCs/>
        </w:rPr>
        <w:tab/>
        <w:t>Gateshead WWTW Hub</w:t>
      </w:r>
      <w:r w:rsidR="00720887">
        <w:rPr>
          <w:rFonts w:cstheme="minorHAnsi"/>
          <w:b/>
          <w:bCs/>
        </w:rPr>
        <w:t xml:space="preserve">, with regular travel to NI, Scotland and across the North of England. Occasional travel to Southern England. </w:t>
      </w:r>
    </w:p>
    <w:p w:rsidR="00976E39" w:rsidRPr="00935E15" w:rsidRDefault="00976E39" w:rsidP="00976E39">
      <w:pPr>
        <w:spacing w:after="0"/>
        <w:ind w:left="1440" w:hanging="1440"/>
        <w:rPr>
          <w:rFonts w:cstheme="minorHAn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4"/>
        <w:gridCol w:w="7188"/>
      </w:tblGrid>
      <w:tr w:rsidR="00976E39" w:rsidRPr="00935E15" w:rsidTr="002607C3">
        <w:tc>
          <w:tcPr>
            <w:tcW w:w="1951" w:type="dxa"/>
            <w:vAlign w:val="center"/>
          </w:tcPr>
          <w:p w:rsidR="00976E39" w:rsidRPr="00935E15" w:rsidRDefault="00976E39" w:rsidP="002607C3">
            <w:pPr>
              <w:spacing w:after="0"/>
              <w:rPr>
                <w:rFonts w:cstheme="minorHAnsi"/>
                <w:b/>
                <w:bCs/>
              </w:rPr>
            </w:pPr>
          </w:p>
          <w:p w:rsidR="00976E39" w:rsidRPr="00935E15" w:rsidRDefault="00976E39" w:rsidP="002607C3">
            <w:pPr>
              <w:spacing w:after="0"/>
              <w:rPr>
                <w:rFonts w:cstheme="minorHAnsi"/>
                <w:b/>
                <w:bCs/>
              </w:rPr>
            </w:pPr>
            <w:r w:rsidRPr="00935E15">
              <w:rPr>
                <w:rFonts w:cstheme="minorHAnsi"/>
                <w:b/>
                <w:bCs/>
              </w:rPr>
              <w:t>Job Purpose</w:t>
            </w:r>
          </w:p>
          <w:p w:rsidR="00976E39" w:rsidRPr="00935E15" w:rsidRDefault="00976E39" w:rsidP="002607C3">
            <w:pPr>
              <w:spacing w:after="0"/>
              <w:rPr>
                <w:rFonts w:cstheme="minorHAnsi"/>
                <w:b/>
                <w:bCs/>
                <w:color w:val="FF0000"/>
              </w:rPr>
            </w:pPr>
          </w:p>
        </w:tc>
        <w:tc>
          <w:tcPr>
            <w:tcW w:w="7291" w:type="dxa"/>
          </w:tcPr>
          <w:p w:rsidR="000634FD" w:rsidRDefault="00FF683C" w:rsidP="000634FD">
            <w:pPr>
              <w:pStyle w:val="Default"/>
              <w:jc w:val="both"/>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 xml:space="preserve">To provide </w:t>
            </w:r>
            <w:r w:rsidR="000634FD">
              <w:rPr>
                <w:rFonts w:asciiTheme="minorHAnsi" w:eastAsia="Times New Roman" w:hAnsiTheme="minorHAnsi" w:cstheme="minorHAnsi"/>
                <w:color w:val="auto"/>
                <w:sz w:val="22"/>
                <w:szCs w:val="22"/>
              </w:rPr>
              <w:t xml:space="preserve">professional advice and guidance to enable potential applicants of the Positive Pathways Grants to submit their best quality applications. To mentor grantees and drive collaboration to enable joined up working between potential and successful bidders.  </w:t>
            </w:r>
          </w:p>
          <w:p w:rsidR="000634FD" w:rsidRDefault="000634FD" w:rsidP="000634FD">
            <w:pPr>
              <w:pStyle w:val="Default"/>
              <w:jc w:val="both"/>
              <w:rPr>
                <w:rFonts w:asciiTheme="minorHAnsi" w:eastAsia="Times New Roman" w:hAnsiTheme="minorHAnsi" w:cstheme="minorHAnsi"/>
                <w:color w:val="auto"/>
                <w:sz w:val="22"/>
                <w:szCs w:val="22"/>
              </w:rPr>
            </w:pPr>
          </w:p>
          <w:p w:rsidR="00911D85" w:rsidRPr="00935E15" w:rsidRDefault="000634FD" w:rsidP="000634FD">
            <w:pPr>
              <w:pStyle w:val="Default"/>
              <w:jc w:val="both"/>
              <w:rPr>
                <w:rFonts w:cstheme="minorHAnsi"/>
              </w:rPr>
            </w:pPr>
            <w:r>
              <w:rPr>
                <w:rFonts w:asciiTheme="minorHAnsi" w:eastAsia="Times New Roman" w:hAnsiTheme="minorHAnsi" w:cstheme="minorHAnsi"/>
                <w:color w:val="auto"/>
                <w:sz w:val="22"/>
                <w:szCs w:val="22"/>
              </w:rPr>
              <w:t xml:space="preserve">To provide leadership within WWTW ongoing business development across our wider portfolio of support programmes. </w:t>
            </w:r>
          </w:p>
        </w:tc>
      </w:tr>
    </w:tbl>
    <w:p w:rsidR="00976E39" w:rsidRPr="00935E15" w:rsidRDefault="00976E39" w:rsidP="00976E39">
      <w:pPr>
        <w:spacing w:after="0"/>
        <w:rPr>
          <w:rFonts w:cstheme="minorHAn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3"/>
        <w:gridCol w:w="7179"/>
      </w:tblGrid>
      <w:tr w:rsidR="00791061" w:rsidRPr="00935E15" w:rsidTr="00791061">
        <w:tc>
          <w:tcPr>
            <w:tcW w:w="1943" w:type="dxa"/>
            <w:vAlign w:val="center"/>
          </w:tcPr>
          <w:p w:rsidR="00791061" w:rsidRPr="00935E15" w:rsidRDefault="00791061" w:rsidP="00791061">
            <w:pPr>
              <w:spacing w:after="0"/>
              <w:rPr>
                <w:rFonts w:cstheme="minorHAnsi"/>
                <w:b/>
                <w:bCs/>
              </w:rPr>
            </w:pPr>
            <w:r w:rsidRPr="00935E15">
              <w:rPr>
                <w:rFonts w:cstheme="minorHAnsi"/>
                <w:b/>
                <w:bCs/>
              </w:rPr>
              <w:t xml:space="preserve">Primary Responsibilities </w:t>
            </w:r>
          </w:p>
        </w:tc>
        <w:tc>
          <w:tcPr>
            <w:tcW w:w="7179" w:type="dxa"/>
          </w:tcPr>
          <w:p w:rsidR="009F67D4" w:rsidRPr="005B7F5E" w:rsidRDefault="00AF10F0"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 xml:space="preserve">To coordinate the </w:t>
            </w:r>
            <w:r w:rsidR="000634FD" w:rsidRPr="005B7F5E">
              <w:rPr>
                <w:rFonts w:eastAsia="Times New Roman" w:cstheme="minorHAnsi"/>
                <w:lang w:eastAsia="en-GB"/>
              </w:rPr>
              <w:t>Strategic Pathways (SP) project across NI, Scotland and Northern England</w:t>
            </w:r>
            <w:r w:rsidRPr="005B7F5E">
              <w:rPr>
                <w:rFonts w:eastAsia="Times New Roman" w:cstheme="minorHAnsi"/>
                <w:lang w:eastAsia="en-GB"/>
              </w:rPr>
              <w:t xml:space="preserve"> </w:t>
            </w:r>
          </w:p>
          <w:p w:rsidR="00EB4570" w:rsidRPr="005B7F5E" w:rsidRDefault="00691636"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 xml:space="preserve">To </w:t>
            </w:r>
            <w:r w:rsidR="000634FD" w:rsidRPr="005B7F5E">
              <w:rPr>
                <w:rFonts w:eastAsia="Times New Roman" w:cstheme="minorHAnsi"/>
                <w:lang w:eastAsia="en-GB"/>
              </w:rPr>
              <w:t>provide guidance, advice and clarity to potential bidders</w:t>
            </w:r>
          </w:p>
          <w:p w:rsidR="00EB4570" w:rsidRPr="005B7F5E" w:rsidRDefault="00EB4570"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deliver a quality, responsive and professional service on behalf of AFCFT</w:t>
            </w:r>
          </w:p>
          <w:p w:rsidR="000634FD" w:rsidRPr="005B7F5E" w:rsidRDefault="00EB4570"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hold the SP programme overview so as to ensure WWTW delivery the best possible support</w:t>
            </w:r>
          </w:p>
          <w:p w:rsidR="000634FD" w:rsidRPr="005B7F5E" w:rsidRDefault="000634FD"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provide mentoring to successful grantees</w:t>
            </w:r>
          </w:p>
          <w:p w:rsidR="009F67D4" w:rsidRPr="005B7F5E" w:rsidRDefault="000634FD"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develop online and printed materials to support bidders</w:t>
            </w:r>
          </w:p>
          <w:p w:rsidR="00EB4570" w:rsidRPr="005B7F5E" w:rsidRDefault="000634FD"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work with other SP partners, including the AFCFT</w:t>
            </w:r>
          </w:p>
          <w:p w:rsidR="00687CB2" w:rsidRPr="005B7F5E" w:rsidRDefault="00687CB2"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develop quarterly network meetings (SP grant holders)</w:t>
            </w:r>
          </w:p>
          <w:p w:rsidR="00AF10F0" w:rsidRPr="005B7F5E" w:rsidRDefault="00EB4570"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cstheme="minorHAnsi"/>
                <w:shd w:val="clear" w:color="auto" w:fill="FFFFFF"/>
              </w:rPr>
              <w:t>To support WWTW income generation of our support programmes through business development</w:t>
            </w:r>
          </w:p>
          <w:p w:rsidR="000634FD" w:rsidRPr="005B7F5E" w:rsidRDefault="000634FD"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manage an assistant</w:t>
            </w:r>
          </w:p>
          <w:p w:rsidR="00AF10F0" w:rsidRPr="005B7F5E" w:rsidRDefault="00031BE8"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Appraise</w:t>
            </w:r>
            <w:r w:rsidR="00AF10F0" w:rsidRPr="005B7F5E">
              <w:rPr>
                <w:rFonts w:eastAsia="Times New Roman" w:cstheme="minorHAnsi"/>
                <w:lang w:eastAsia="en-GB"/>
              </w:rPr>
              <w:t xml:space="preserve"> team members' performances and offer feedback to employees and</w:t>
            </w:r>
            <w:r w:rsidR="0037457F" w:rsidRPr="005B7F5E">
              <w:rPr>
                <w:rFonts w:eastAsia="Times New Roman" w:cstheme="minorHAnsi"/>
                <w:lang w:eastAsia="en-GB"/>
              </w:rPr>
              <w:t>, when appropriate, to manager</w:t>
            </w:r>
          </w:p>
          <w:p w:rsidR="00791061" w:rsidRPr="005B7F5E" w:rsidRDefault="000634FD" w:rsidP="0037457F">
            <w:pPr>
              <w:pStyle w:val="ListParagraph"/>
              <w:numPr>
                <w:ilvl w:val="0"/>
                <w:numId w:val="35"/>
              </w:numPr>
              <w:shd w:val="clear" w:color="auto" w:fill="FFFFFF"/>
              <w:spacing w:after="0" w:line="240" w:lineRule="auto"/>
              <w:rPr>
                <w:rFonts w:eastAsia="Times New Roman" w:cstheme="minorHAnsi"/>
                <w:lang w:eastAsia="en-GB"/>
              </w:rPr>
            </w:pPr>
            <w:r w:rsidRPr="005B7F5E">
              <w:rPr>
                <w:rFonts w:eastAsia="Times New Roman" w:cstheme="minorHAnsi"/>
                <w:lang w:eastAsia="en-GB"/>
              </w:rPr>
              <w:t>To support grantees with their</w:t>
            </w:r>
            <w:r w:rsidR="00691636" w:rsidRPr="005B7F5E">
              <w:rPr>
                <w:rFonts w:eastAsia="Times New Roman" w:cstheme="minorHAnsi"/>
                <w:lang w:eastAsia="en-GB"/>
              </w:rPr>
              <w:t xml:space="preserve"> exit strategy </w:t>
            </w:r>
          </w:p>
          <w:p w:rsidR="000F1C56" w:rsidRPr="005B7F5E" w:rsidRDefault="009F67D4" w:rsidP="000F1C56">
            <w:pPr>
              <w:pStyle w:val="ListParagraph"/>
              <w:numPr>
                <w:ilvl w:val="0"/>
                <w:numId w:val="35"/>
              </w:numPr>
              <w:shd w:val="clear" w:color="auto" w:fill="FFFFFF"/>
              <w:spacing w:after="0" w:line="240" w:lineRule="auto"/>
              <w:rPr>
                <w:rFonts w:eastAsia="Times New Roman" w:cstheme="minorHAnsi"/>
                <w:lang w:eastAsia="en-GB"/>
              </w:rPr>
            </w:pPr>
            <w:r w:rsidRPr="005B7F5E">
              <w:rPr>
                <w:rFonts w:cstheme="minorHAnsi"/>
                <w:shd w:val="clear" w:color="auto" w:fill="FFFFFF"/>
              </w:rPr>
              <w:t>To ensure that the programme meets WWTW</w:t>
            </w:r>
            <w:r w:rsidR="00EB4570" w:rsidRPr="005B7F5E">
              <w:rPr>
                <w:rFonts w:cstheme="minorHAnsi"/>
                <w:shd w:val="clear" w:color="auto" w:fill="FFFFFF"/>
              </w:rPr>
              <w:t xml:space="preserve"> professional standards and </w:t>
            </w:r>
            <w:r w:rsidRPr="005B7F5E">
              <w:rPr>
                <w:rFonts w:cstheme="minorHAnsi"/>
                <w:shd w:val="clear" w:color="auto" w:fill="FFFFFF"/>
              </w:rPr>
              <w:t>reporting requirements</w:t>
            </w:r>
          </w:p>
          <w:p w:rsidR="00730E8A" w:rsidRPr="005B7F5E" w:rsidRDefault="00730E8A" w:rsidP="000F1C56">
            <w:pPr>
              <w:pStyle w:val="ListParagraph"/>
              <w:numPr>
                <w:ilvl w:val="0"/>
                <w:numId w:val="35"/>
              </w:numPr>
              <w:shd w:val="clear" w:color="auto" w:fill="FFFFFF"/>
              <w:spacing w:after="0" w:line="240" w:lineRule="auto"/>
              <w:rPr>
                <w:rFonts w:eastAsia="Times New Roman" w:cstheme="minorHAnsi"/>
                <w:lang w:eastAsia="en-GB"/>
              </w:rPr>
            </w:pPr>
            <w:r w:rsidRPr="005B7F5E">
              <w:rPr>
                <w:rFonts w:ascii="Calibri" w:hAnsi="Calibri" w:cs="Calibri"/>
                <w:color w:val="000000"/>
              </w:rPr>
              <w:t>To work collegiately with members of the fund</w:t>
            </w:r>
            <w:r w:rsidR="000F1C56" w:rsidRPr="005B7F5E">
              <w:rPr>
                <w:rFonts w:ascii="Calibri" w:hAnsi="Calibri" w:cs="Calibri"/>
                <w:color w:val="000000"/>
              </w:rPr>
              <w:t>raising team</w:t>
            </w:r>
            <w:r w:rsidRPr="005B7F5E">
              <w:rPr>
                <w:rFonts w:ascii="Calibri" w:hAnsi="Calibri" w:cs="Calibri"/>
                <w:color w:val="000000"/>
              </w:rPr>
              <w:t xml:space="preserve"> </w:t>
            </w:r>
            <w:r w:rsidR="000F1C56" w:rsidRPr="005B7F5E">
              <w:rPr>
                <w:rFonts w:ascii="Calibri" w:hAnsi="Calibri" w:cs="Calibri"/>
                <w:color w:val="000000"/>
              </w:rPr>
              <w:t xml:space="preserve">with a view to ensuring continued funding for veteran services. </w:t>
            </w:r>
            <w:r w:rsidRPr="005B7F5E">
              <w:rPr>
                <w:rFonts w:ascii="Calibri" w:hAnsi="Calibri" w:cs="Calibri"/>
                <w:color w:val="000000"/>
              </w:rPr>
              <w:t xml:space="preserve"> </w:t>
            </w:r>
          </w:p>
          <w:p w:rsidR="00730E8A" w:rsidRPr="005B7F5E" w:rsidRDefault="00730E8A" w:rsidP="000F1C56">
            <w:pPr>
              <w:shd w:val="clear" w:color="auto" w:fill="FFFFFF"/>
              <w:spacing w:after="0" w:line="240" w:lineRule="auto"/>
              <w:ind w:left="360"/>
              <w:rPr>
                <w:rFonts w:eastAsia="Times New Roman" w:cstheme="minorHAnsi"/>
                <w:lang w:eastAsia="en-GB"/>
              </w:rPr>
            </w:pPr>
          </w:p>
        </w:tc>
      </w:tr>
      <w:tr w:rsidR="00791061" w:rsidRPr="00935E15" w:rsidTr="00791061">
        <w:tc>
          <w:tcPr>
            <w:tcW w:w="1943" w:type="dxa"/>
          </w:tcPr>
          <w:p w:rsidR="00791061" w:rsidRPr="00935E15" w:rsidRDefault="00791061" w:rsidP="00791061">
            <w:pPr>
              <w:spacing w:after="0"/>
              <w:rPr>
                <w:rFonts w:cstheme="minorHAnsi"/>
                <w:b/>
                <w:bCs/>
              </w:rPr>
            </w:pPr>
            <w:r w:rsidRPr="00935E15">
              <w:rPr>
                <w:rFonts w:cstheme="minorHAnsi"/>
                <w:b/>
                <w:bCs/>
              </w:rPr>
              <w:t>Key Skills, Qualifications and Experience</w:t>
            </w:r>
          </w:p>
        </w:tc>
        <w:tc>
          <w:tcPr>
            <w:tcW w:w="7179" w:type="dxa"/>
          </w:tcPr>
          <w:p w:rsidR="00791061" w:rsidRPr="005B7F5E" w:rsidRDefault="00791061" w:rsidP="00791061">
            <w:pPr>
              <w:rPr>
                <w:rFonts w:cstheme="minorHAnsi"/>
                <w:b/>
              </w:rPr>
            </w:pPr>
            <w:r w:rsidRPr="005B7F5E">
              <w:rPr>
                <w:rFonts w:cstheme="minorHAnsi"/>
                <w:b/>
              </w:rPr>
              <w:t xml:space="preserve">Essential </w:t>
            </w:r>
          </w:p>
          <w:p w:rsidR="000F1C56" w:rsidRPr="005B7F5E" w:rsidRDefault="000F1C56" w:rsidP="000F1C56">
            <w:pPr>
              <w:pStyle w:val="ListParagraph"/>
              <w:numPr>
                <w:ilvl w:val="0"/>
                <w:numId w:val="41"/>
              </w:numPr>
              <w:autoSpaceDE w:val="0"/>
              <w:autoSpaceDN w:val="0"/>
              <w:adjustRightInd w:val="0"/>
              <w:spacing w:after="0" w:line="240" w:lineRule="auto"/>
              <w:rPr>
                <w:rFonts w:ascii="Calibri" w:hAnsi="Calibri" w:cs="Calibri"/>
                <w:color w:val="000000"/>
              </w:rPr>
            </w:pPr>
            <w:r w:rsidRPr="005B7F5E">
              <w:rPr>
                <w:rFonts w:ascii="Calibri" w:hAnsi="Calibri" w:cs="Calibri"/>
                <w:color w:val="000000"/>
              </w:rPr>
              <w:t xml:space="preserve">Strong interpersonal skills with the confidence and ability to meet and talk face to face with a range of people - business people, trustees, beneficiaries and donors. </w:t>
            </w:r>
          </w:p>
          <w:p w:rsidR="000F1C56" w:rsidRPr="005B7F5E" w:rsidRDefault="000F1C56" w:rsidP="000F1C56">
            <w:pPr>
              <w:pStyle w:val="ListParagraph"/>
              <w:numPr>
                <w:ilvl w:val="0"/>
                <w:numId w:val="40"/>
              </w:numPr>
              <w:autoSpaceDE w:val="0"/>
              <w:autoSpaceDN w:val="0"/>
              <w:adjustRightInd w:val="0"/>
              <w:spacing w:after="0" w:line="240" w:lineRule="auto"/>
              <w:rPr>
                <w:rFonts w:ascii="Calibri" w:hAnsi="Calibri" w:cs="Calibri"/>
                <w:color w:val="000000"/>
              </w:rPr>
            </w:pPr>
            <w:r w:rsidRPr="005B7F5E">
              <w:rPr>
                <w:rFonts w:ascii="Calibri" w:hAnsi="Calibri" w:cs="Calibri"/>
                <w:color w:val="000000"/>
              </w:rPr>
              <w:t xml:space="preserve">Exceptional organisational skills - managing competing priorities and own workload. </w:t>
            </w:r>
          </w:p>
          <w:p w:rsidR="000F1C56" w:rsidRPr="005B7F5E" w:rsidRDefault="000F1C56" w:rsidP="000F1C56">
            <w:pPr>
              <w:pStyle w:val="ListParagraph"/>
              <w:numPr>
                <w:ilvl w:val="0"/>
                <w:numId w:val="40"/>
              </w:numPr>
              <w:autoSpaceDE w:val="0"/>
              <w:autoSpaceDN w:val="0"/>
              <w:adjustRightInd w:val="0"/>
              <w:spacing w:after="0" w:line="240" w:lineRule="auto"/>
              <w:rPr>
                <w:rFonts w:ascii="Calibri" w:hAnsi="Calibri" w:cs="Calibri"/>
                <w:color w:val="000000"/>
              </w:rPr>
            </w:pPr>
            <w:r w:rsidRPr="005B7F5E">
              <w:rPr>
                <w:rFonts w:ascii="Calibri" w:hAnsi="Calibri" w:cs="Calibri"/>
                <w:color w:val="000000"/>
              </w:rPr>
              <w:lastRenderedPageBreak/>
              <w:t xml:space="preserve">Experience of stewarding, managing and closing new business in face to face meetings with senior decision- </w:t>
            </w:r>
          </w:p>
          <w:p w:rsidR="00612BF0" w:rsidRPr="005B7F5E" w:rsidRDefault="00612BF0" w:rsidP="00612BF0">
            <w:pPr>
              <w:numPr>
                <w:ilvl w:val="0"/>
                <w:numId w:val="27"/>
              </w:numPr>
              <w:shd w:val="clear" w:color="auto" w:fill="FFFFFF" w:themeFill="background1"/>
              <w:spacing w:after="0" w:line="240" w:lineRule="auto"/>
              <w:rPr>
                <w:rFonts w:eastAsia="Times New Roman" w:cstheme="minorHAnsi"/>
                <w:lang w:val="x-none" w:eastAsia="en-GB"/>
              </w:rPr>
            </w:pPr>
            <w:r w:rsidRPr="005B7F5E">
              <w:rPr>
                <w:rFonts w:eastAsia="Times New Roman" w:cstheme="minorHAnsi"/>
                <w:lang w:val="x-none" w:eastAsia="en-GB"/>
              </w:rPr>
              <w:t>Proven experience in program management</w:t>
            </w:r>
          </w:p>
          <w:p w:rsidR="00612BF0" w:rsidRPr="005B7F5E" w:rsidRDefault="00612BF0" w:rsidP="00612BF0">
            <w:pPr>
              <w:numPr>
                <w:ilvl w:val="0"/>
                <w:numId w:val="27"/>
              </w:numPr>
              <w:shd w:val="clear" w:color="auto" w:fill="FFFFFF" w:themeFill="background1"/>
              <w:spacing w:after="0" w:line="240" w:lineRule="auto"/>
              <w:rPr>
                <w:rFonts w:eastAsia="Times New Roman" w:cstheme="minorHAnsi"/>
                <w:lang w:val="x-none" w:eastAsia="en-GB"/>
              </w:rPr>
            </w:pPr>
            <w:r w:rsidRPr="005B7F5E">
              <w:rPr>
                <w:rFonts w:eastAsia="Times New Roman" w:cstheme="minorHAnsi"/>
                <w:lang w:val="x-none" w:eastAsia="en-GB"/>
              </w:rPr>
              <w:t>Proven stakeholder management skills</w:t>
            </w:r>
          </w:p>
          <w:p w:rsidR="00612BF0" w:rsidRPr="005B7F5E" w:rsidRDefault="00612BF0" w:rsidP="00612BF0">
            <w:pPr>
              <w:numPr>
                <w:ilvl w:val="0"/>
                <w:numId w:val="27"/>
              </w:numPr>
              <w:shd w:val="clear" w:color="auto" w:fill="FFFFFF" w:themeFill="background1"/>
              <w:spacing w:after="0" w:line="240" w:lineRule="auto"/>
              <w:rPr>
                <w:rFonts w:eastAsia="Times New Roman" w:cstheme="minorHAnsi"/>
                <w:lang w:val="x-none" w:eastAsia="en-GB"/>
              </w:rPr>
            </w:pPr>
            <w:r w:rsidRPr="005B7F5E">
              <w:rPr>
                <w:rFonts w:eastAsia="Times New Roman" w:cstheme="minorHAnsi"/>
                <w:lang w:val="x-none" w:eastAsia="en-GB"/>
              </w:rPr>
              <w:t>Proven experience managing a team</w:t>
            </w:r>
          </w:p>
          <w:p w:rsidR="005B7F5E" w:rsidRPr="005B7F5E" w:rsidRDefault="00612BF0" w:rsidP="005B7F5E">
            <w:pPr>
              <w:numPr>
                <w:ilvl w:val="0"/>
                <w:numId w:val="27"/>
              </w:numPr>
              <w:shd w:val="clear" w:color="auto" w:fill="FFFFFF" w:themeFill="background1"/>
              <w:spacing w:after="0" w:line="240" w:lineRule="auto"/>
              <w:rPr>
                <w:rFonts w:eastAsia="Times New Roman" w:cstheme="minorHAnsi"/>
                <w:lang w:val="x-none" w:eastAsia="en-GB"/>
              </w:rPr>
            </w:pPr>
            <w:r w:rsidRPr="005B7F5E">
              <w:rPr>
                <w:rFonts w:eastAsia="Times New Roman" w:cstheme="minorHAnsi"/>
                <w:lang w:val="x-none" w:eastAsia="en-GB"/>
              </w:rPr>
              <w:t>Competency in Microsoft applications including Word, Excel, and Outlook</w:t>
            </w:r>
          </w:p>
          <w:p w:rsidR="005B7F5E" w:rsidRPr="005B7F5E" w:rsidRDefault="005B7F5E" w:rsidP="005B7F5E">
            <w:pPr>
              <w:numPr>
                <w:ilvl w:val="0"/>
                <w:numId w:val="27"/>
              </w:numPr>
              <w:shd w:val="clear" w:color="auto" w:fill="FFFFFF" w:themeFill="background1"/>
              <w:spacing w:after="0" w:line="240" w:lineRule="auto"/>
              <w:rPr>
                <w:rFonts w:eastAsia="Times New Roman" w:cstheme="minorHAnsi"/>
                <w:lang w:val="x-none" w:eastAsia="en-GB"/>
              </w:rPr>
            </w:pPr>
            <w:r w:rsidRPr="005B7F5E">
              <w:t>A willingness to develop relevant knowledge and skills to support the proficiency of data entry onto the Salesforce system.</w:t>
            </w:r>
          </w:p>
          <w:p w:rsidR="005B7F5E" w:rsidRPr="005B7F5E" w:rsidRDefault="005B7F5E" w:rsidP="005B7F5E">
            <w:pPr>
              <w:numPr>
                <w:ilvl w:val="0"/>
                <w:numId w:val="27"/>
              </w:numPr>
              <w:shd w:val="clear" w:color="auto" w:fill="FFFFFF" w:themeFill="background1"/>
              <w:spacing w:after="0" w:line="240" w:lineRule="auto"/>
              <w:rPr>
                <w:rFonts w:eastAsia="Times New Roman" w:cstheme="minorHAnsi"/>
                <w:lang w:val="x-none" w:eastAsia="en-GB"/>
              </w:rPr>
            </w:pPr>
            <w:r w:rsidRPr="005B7F5E">
              <w:t>Enter informatio</w:t>
            </w:r>
            <w:r w:rsidRPr="005B7F5E">
              <w:t>n/data from paper records onto S</w:t>
            </w:r>
            <w:r w:rsidRPr="005B7F5E">
              <w:t>alesforce in a timely and efficient manor to ensure the information on the system is accurate and relevant.</w:t>
            </w:r>
          </w:p>
          <w:p w:rsidR="005B7F5E" w:rsidRPr="005B7F5E" w:rsidRDefault="005B7F5E" w:rsidP="005B7F5E">
            <w:pPr>
              <w:numPr>
                <w:ilvl w:val="0"/>
                <w:numId w:val="27"/>
              </w:numPr>
              <w:shd w:val="clear" w:color="auto" w:fill="FFFFFF" w:themeFill="background1"/>
              <w:spacing w:after="0" w:line="240" w:lineRule="auto"/>
              <w:rPr>
                <w:rFonts w:eastAsia="Times New Roman" w:cstheme="minorHAnsi"/>
                <w:lang w:val="x-none" w:eastAsia="en-GB"/>
              </w:rPr>
            </w:pPr>
            <w:r w:rsidRPr="005B7F5E">
              <w:t>Maintain and develop the existing Salesforce database, ensuring new and existing records are complete to allow Managers to generate accurate data reports.</w:t>
            </w:r>
          </w:p>
          <w:p w:rsidR="005B7F5E" w:rsidRPr="005B7F5E" w:rsidRDefault="005B7F5E" w:rsidP="005B7F5E">
            <w:pPr>
              <w:numPr>
                <w:ilvl w:val="0"/>
                <w:numId w:val="27"/>
              </w:numPr>
              <w:shd w:val="clear" w:color="auto" w:fill="FFFFFF" w:themeFill="background1"/>
              <w:spacing w:after="0" w:line="240" w:lineRule="auto"/>
              <w:rPr>
                <w:rFonts w:eastAsia="Times New Roman" w:cstheme="minorHAnsi"/>
                <w:lang w:val="x-none" w:eastAsia="en-GB"/>
              </w:rPr>
            </w:pPr>
            <w:r w:rsidRPr="005B7F5E">
              <w:t>Review and update contact records to ensure the information we hold remains accurate and up to date in compliance with GDPR legislation.</w:t>
            </w:r>
          </w:p>
          <w:p w:rsidR="00031BE8" w:rsidRPr="005B7F5E" w:rsidRDefault="00791061" w:rsidP="00612BF0">
            <w:pPr>
              <w:pStyle w:val="BodyTextIndent"/>
              <w:numPr>
                <w:ilvl w:val="0"/>
                <w:numId w:val="27"/>
              </w:numPr>
              <w:shd w:val="clear" w:color="auto" w:fill="FFFFFF" w:themeFill="background1"/>
              <w:spacing w:after="0"/>
              <w:rPr>
                <w:rFonts w:asciiTheme="minorHAnsi" w:hAnsiTheme="minorHAnsi" w:cstheme="minorHAnsi"/>
                <w:sz w:val="22"/>
                <w:szCs w:val="22"/>
              </w:rPr>
            </w:pPr>
            <w:r w:rsidRPr="005B7F5E">
              <w:rPr>
                <w:rFonts w:asciiTheme="minorHAnsi" w:hAnsiTheme="minorHAnsi" w:cstheme="minorHAnsi"/>
                <w:sz w:val="22"/>
                <w:szCs w:val="22"/>
              </w:rPr>
              <w:t xml:space="preserve">Excellent verbal and </w:t>
            </w:r>
            <w:r w:rsidR="00031BE8" w:rsidRPr="005B7F5E">
              <w:rPr>
                <w:rFonts w:asciiTheme="minorHAnsi" w:hAnsiTheme="minorHAnsi" w:cstheme="minorHAnsi"/>
                <w:sz w:val="22"/>
                <w:szCs w:val="22"/>
              </w:rPr>
              <w:t>written communications skills</w:t>
            </w:r>
          </w:p>
          <w:p w:rsidR="00791061" w:rsidRPr="005B7F5E" w:rsidRDefault="00791061" w:rsidP="00612BF0">
            <w:pPr>
              <w:pStyle w:val="BodyTextIndent"/>
              <w:numPr>
                <w:ilvl w:val="0"/>
                <w:numId w:val="27"/>
              </w:numPr>
              <w:shd w:val="clear" w:color="auto" w:fill="FFFFFF" w:themeFill="background1"/>
              <w:spacing w:after="0"/>
              <w:rPr>
                <w:rFonts w:asciiTheme="minorHAnsi" w:hAnsiTheme="minorHAnsi" w:cstheme="minorHAnsi"/>
                <w:sz w:val="22"/>
                <w:szCs w:val="22"/>
              </w:rPr>
            </w:pPr>
            <w:r w:rsidRPr="005B7F5E">
              <w:rPr>
                <w:rFonts w:asciiTheme="minorHAnsi" w:hAnsiTheme="minorHAnsi" w:cstheme="minorHAnsi"/>
                <w:sz w:val="22"/>
                <w:szCs w:val="22"/>
              </w:rPr>
              <w:t>Ability to initiate and manage inf</w:t>
            </w:r>
            <w:r w:rsidR="00031BE8" w:rsidRPr="005B7F5E">
              <w:rPr>
                <w:rFonts w:asciiTheme="minorHAnsi" w:hAnsiTheme="minorHAnsi" w:cstheme="minorHAnsi"/>
                <w:sz w:val="22"/>
                <w:szCs w:val="22"/>
              </w:rPr>
              <w:t>luential external relationships</w:t>
            </w:r>
          </w:p>
          <w:p w:rsidR="00031BE8" w:rsidRPr="005B7F5E" w:rsidRDefault="00031BE8" w:rsidP="00612BF0">
            <w:pPr>
              <w:pStyle w:val="BodyTextIndent"/>
              <w:numPr>
                <w:ilvl w:val="0"/>
                <w:numId w:val="27"/>
              </w:numPr>
              <w:shd w:val="clear" w:color="auto" w:fill="FFFFFF" w:themeFill="background1"/>
              <w:spacing w:after="0"/>
              <w:rPr>
                <w:rFonts w:asciiTheme="minorHAnsi" w:hAnsiTheme="minorHAnsi" w:cstheme="minorHAnsi"/>
                <w:sz w:val="22"/>
                <w:szCs w:val="22"/>
              </w:rPr>
            </w:pPr>
            <w:r w:rsidRPr="005B7F5E">
              <w:rPr>
                <w:rFonts w:asciiTheme="minorHAnsi" w:hAnsiTheme="minorHAnsi" w:cstheme="minorHAnsi"/>
                <w:sz w:val="22"/>
                <w:szCs w:val="22"/>
                <w:shd w:val="clear" w:color="auto" w:fill="FFFFFF"/>
              </w:rPr>
              <w:t>Attention to detail</w:t>
            </w:r>
          </w:p>
          <w:p w:rsidR="00031BE8" w:rsidRPr="005B7F5E" w:rsidRDefault="00031BE8" w:rsidP="00612BF0">
            <w:pPr>
              <w:pStyle w:val="BodyTextIndent"/>
              <w:numPr>
                <w:ilvl w:val="0"/>
                <w:numId w:val="27"/>
              </w:numPr>
              <w:shd w:val="clear" w:color="auto" w:fill="FFFFFF" w:themeFill="background1"/>
              <w:spacing w:after="0"/>
              <w:rPr>
                <w:rFonts w:asciiTheme="minorHAnsi" w:hAnsiTheme="minorHAnsi" w:cstheme="minorHAnsi"/>
                <w:sz w:val="22"/>
                <w:szCs w:val="22"/>
              </w:rPr>
            </w:pPr>
            <w:r w:rsidRPr="005B7F5E">
              <w:rPr>
                <w:rFonts w:asciiTheme="minorHAnsi" w:hAnsiTheme="minorHAnsi" w:cstheme="minorHAnsi"/>
                <w:sz w:val="22"/>
                <w:szCs w:val="22"/>
                <w:shd w:val="clear" w:color="auto" w:fill="FFFFFF"/>
              </w:rPr>
              <w:t>Superior organisational skills</w:t>
            </w:r>
          </w:p>
          <w:p w:rsidR="00031BE8" w:rsidRPr="005B7F5E" w:rsidRDefault="00031BE8" w:rsidP="00612BF0">
            <w:pPr>
              <w:pStyle w:val="BodyTextIndent"/>
              <w:numPr>
                <w:ilvl w:val="0"/>
                <w:numId w:val="27"/>
              </w:numPr>
              <w:shd w:val="clear" w:color="auto" w:fill="FFFFFF" w:themeFill="background1"/>
              <w:spacing w:after="0"/>
              <w:rPr>
                <w:rFonts w:asciiTheme="minorHAnsi" w:hAnsiTheme="minorHAnsi" w:cstheme="minorHAnsi"/>
                <w:sz w:val="22"/>
                <w:szCs w:val="22"/>
              </w:rPr>
            </w:pPr>
            <w:r w:rsidRPr="005B7F5E">
              <w:rPr>
                <w:rFonts w:asciiTheme="minorHAnsi" w:hAnsiTheme="minorHAnsi" w:cstheme="minorHAnsi"/>
                <w:sz w:val="22"/>
                <w:szCs w:val="22"/>
                <w:shd w:val="clear" w:color="auto" w:fill="FFFFFF"/>
                <w:lang w:val="en-GB"/>
              </w:rPr>
              <w:t>Experience strategic planning</w:t>
            </w:r>
          </w:p>
          <w:p w:rsidR="00031BE8" w:rsidRPr="005B7F5E" w:rsidRDefault="00EB4570" w:rsidP="00612BF0">
            <w:pPr>
              <w:pStyle w:val="BodyTextIndent"/>
              <w:numPr>
                <w:ilvl w:val="0"/>
                <w:numId w:val="27"/>
              </w:numPr>
              <w:shd w:val="clear" w:color="auto" w:fill="FFFFFF" w:themeFill="background1"/>
              <w:spacing w:after="0"/>
              <w:rPr>
                <w:rFonts w:asciiTheme="minorHAnsi" w:hAnsiTheme="minorHAnsi" w:cstheme="minorHAnsi"/>
                <w:b/>
                <w:sz w:val="22"/>
                <w:szCs w:val="22"/>
              </w:rPr>
            </w:pPr>
            <w:r w:rsidRPr="005B7F5E">
              <w:rPr>
                <w:rFonts w:asciiTheme="minorHAnsi" w:hAnsiTheme="minorHAnsi" w:cstheme="minorHAnsi"/>
                <w:sz w:val="22"/>
                <w:szCs w:val="22"/>
                <w:shd w:val="clear" w:color="auto" w:fill="FFFFFF"/>
              </w:rPr>
              <w:t>Works well to deadlines and under p</w:t>
            </w:r>
            <w:r w:rsidR="00691636" w:rsidRPr="005B7F5E">
              <w:rPr>
                <w:rFonts w:asciiTheme="minorHAnsi" w:hAnsiTheme="minorHAnsi" w:cstheme="minorHAnsi"/>
                <w:sz w:val="22"/>
                <w:szCs w:val="22"/>
                <w:shd w:val="clear" w:color="auto" w:fill="FFFFFF"/>
              </w:rPr>
              <w:t>ressure</w:t>
            </w:r>
          </w:p>
          <w:p w:rsidR="00415881" w:rsidRPr="005B7F5E" w:rsidRDefault="00415881" w:rsidP="00612BF0">
            <w:pPr>
              <w:pStyle w:val="BodyTextIndent"/>
              <w:numPr>
                <w:ilvl w:val="0"/>
                <w:numId w:val="27"/>
              </w:numPr>
              <w:shd w:val="clear" w:color="auto" w:fill="FFFFFF" w:themeFill="background1"/>
              <w:spacing w:after="0"/>
              <w:rPr>
                <w:rFonts w:asciiTheme="minorHAnsi" w:hAnsiTheme="minorHAnsi" w:cstheme="minorHAnsi"/>
                <w:b/>
                <w:sz w:val="22"/>
                <w:szCs w:val="22"/>
              </w:rPr>
            </w:pPr>
            <w:r w:rsidRPr="005B7F5E">
              <w:rPr>
                <w:rFonts w:asciiTheme="minorHAnsi" w:hAnsiTheme="minorHAnsi" w:cstheme="minorHAnsi"/>
                <w:sz w:val="22"/>
                <w:szCs w:val="22"/>
                <w:shd w:val="clear" w:color="auto" w:fill="FFFFFF"/>
                <w:lang w:val="en-GB"/>
              </w:rPr>
              <w:t xml:space="preserve">Car user and access to a </w:t>
            </w:r>
            <w:r w:rsidR="002104C4" w:rsidRPr="005B7F5E">
              <w:rPr>
                <w:rFonts w:asciiTheme="minorHAnsi" w:hAnsiTheme="minorHAnsi" w:cstheme="minorHAnsi"/>
                <w:sz w:val="22"/>
                <w:szCs w:val="22"/>
                <w:shd w:val="clear" w:color="auto" w:fill="FFFFFF"/>
                <w:lang w:val="en-GB"/>
              </w:rPr>
              <w:t>vehicle</w:t>
            </w:r>
          </w:p>
          <w:p w:rsidR="00031BE8" w:rsidRPr="005B7F5E" w:rsidRDefault="00031BE8" w:rsidP="00031BE8">
            <w:pPr>
              <w:pStyle w:val="BodyTextIndent"/>
              <w:spacing w:after="0"/>
              <w:rPr>
                <w:rFonts w:ascii="Arial" w:hAnsi="Arial" w:cs="Arial"/>
                <w:sz w:val="22"/>
                <w:szCs w:val="22"/>
                <w:shd w:val="clear" w:color="auto" w:fill="FFFFFF"/>
              </w:rPr>
            </w:pPr>
          </w:p>
          <w:p w:rsidR="00791061" w:rsidRPr="005B7F5E" w:rsidRDefault="00791061" w:rsidP="00031BE8">
            <w:pPr>
              <w:pStyle w:val="BodyTextIndent"/>
              <w:spacing w:after="0"/>
              <w:ind w:left="0"/>
              <w:rPr>
                <w:rFonts w:asciiTheme="minorHAnsi" w:hAnsiTheme="minorHAnsi" w:cstheme="minorHAnsi"/>
                <w:b/>
                <w:sz w:val="22"/>
                <w:szCs w:val="22"/>
              </w:rPr>
            </w:pPr>
            <w:r w:rsidRPr="005B7F5E">
              <w:rPr>
                <w:rFonts w:asciiTheme="minorHAnsi" w:hAnsiTheme="minorHAnsi" w:cstheme="minorHAnsi"/>
                <w:b/>
                <w:sz w:val="22"/>
                <w:szCs w:val="22"/>
              </w:rPr>
              <w:t xml:space="preserve">Desirable </w:t>
            </w:r>
          </w:p>
          <w:p w:rsidR="00791061" w:rsidRPr="005B7F5E" w:rsidRDefault="00791061" w:rsidP="00612BF0">
            <w:pPr>
              <w:pStyle w:val="BodyTextIndent"/>
              <w:widowControl w:val="0"/>
              <w:numPr>
                <w:ilvl w:val="0"/>
                <w:numId w:val="27"/>
              </w:numPr>
              <w:spacing w:after="0"/>
              <w:rPr>
                <w:rFonts w:asciiTheme="minorHAnsi" w:hAnsiTheme="minorHAnsi" w:cstheme="minorHAnsi"/>
                <w:bCs/>
                <w:sz w:val="22"/>
                <w:szCs w:val="22"/>
              </w:rPr>
            </w:pPr>
            <w:r w:rsidRPr="005B7F5E">
              <w:rPr>
                <w:rFonts w:asciiTheme="minorHAnsi" w:hAnsiTheme="minorHAnsi" w:cstheme="minorHAnsi"/>
                <w:bCs/>
                <w:sz w:val="22"/>
                <w:szCs w:val="22"/>
              </w:rPr>
              <w:t xml:space="preserve">Empathy with </w:t>
            </w:r>
            <w:r w:rsidRPr="005B7F5E">
              <w:rPr>
                <w:rFonts w:asciiTheme="minorHAnsi" w:hAnsiTheme="minorHAnsi" w:cstheme="minorHAnsi"/>
                <w:sz w:val="22"/>
                <w:szCs w:val="22"/>
              </w:rPr>
              <w:t xml:space="preserve"> </w:t>
            </w:r>
            <w:r w:rsidRPr="005B7F5E">
              <w:rPr>
                <w:rFonts w:asciiTheme="minorHAnsi" w:hAnsiTheme="minorHAnsi" w:cstheme="minorHAnsi"/>
                <w:sz w:val="22"/>
                <w:szCs w:val="22"/>
                <w:lang w:val="en-GB"/>
              </w:rPr>
              <w:t xml:space="preserve">vulnerable </w:t>
            </w:r>
            <w:r w:rsidRPr="005B7F5E">
              <w:rPr>
                <w:rFonts w:asciiTheme="minorHAnsi" w:hAnsiTheme="minorHAnsi" w:cstheme="minorHAnsi"/>
                <w:sz w:val="22"/>
                <w:szCs w:val="22"/>
              </w:rPr>
              <w:t xml:space="preserve">Armed Forces </w:t>
            </w:r>
            <w:r w:rsidRPr="005B7F5E">
              <w:rPr>
                <w:rFonts w:asciiTheme="minorHAnsi" w:hAnsiTheme="minorHAnsi" w:cstheme="minorHAnsi"/>
                <w:sz w:val="22"/>
                <w:szCs w:val="22"/>
                <w:lang w:val="en-GB"/>
              </w:rPr>
              <w:t xml:space="preserve">veterans </w:t>
            </w:r>
            <w:r w:rsidRPr="005B7F5E">
              <w:rPr>
                <w:rFonts w:asciiTheme="minorHAnsi" w:hAnsiTheme="minorHAnsi" w:cstheme="minorHAnsi"/>
                <w:sz w:val="22"/>
                <w:szCs w:val="22"/>
              </w:rPr>
              <w:t xml:space="preserve">and </w:t>
            </w:r>
            <w:r w:rsidRPr="005B7F5E">
              <w:rPr>
                <w:rFonts w:asciiTheme="minorHAnsi" w:hAnsiTheme="minorHAnsi" w:cstheme="minorHAnsi"/>
                <w:sz w:val="22"/>
                <w:szCs w:val="22"/>
                <w:lang w:val="en-GB"/>
              </w:rPr>
              <w:t xml:space="preserve">an understanding of </w:t>
            </w:r>
            <w:r w:rsidRPr="005B7F5E">
              <w:rPr>
                <w:rFonts w:asciiTheme="minorHAnsi" w:hAnsiTheme="minorHAnsi" w:cstheme="minorHAnsi"/>
                <w:sz w:val="22"/>
                <w:szCs w:val="22"/>
              </w:rPr>
              <w:t xml:space="preserve">the challenges they face in </w:t>
            </w:r>
            <w:r w:rsidRPr="005B7F5E">
              <w:rPr>
                <w:rFonts w:asciiTheme="minorHAnsi" w:hAnsiTheme="minorHAnsi" w:cstheme="minorHAnsi"/>
                <w:sz w:val="22"/>
                <w:szCs w:val="22"/>
                <w:lang w:val="en-GB"/>
              </w:rPr>
              <w:t>overcoming barriers to successful transition.</w:t>
            </w:r>
          </w:p>
          <w:p w:rsidR="00791061" w:rsidRPr="005B7F5E" w:rsidRDefault="00791061" w:rsidP="000F1C56">
            <w:pPr>
              <w:pStyle w:val="BodyTextIndent"/>
              <w:numPr>
                <w:ilvl w:val="0"/>
                <w:numId w:val="27"/>
              </w:numPr>
              <w:spacing w:after="0"/>
              <w:rPr>
                <w:rFonts w:asciiTheme="minorHAnsi" w:hAnsiTheme="minorHAnsi" w:cstheme="minorHAnsi"/>
                <w:sz w:val="22"/>
                <w:szCs w:val="22"/>
              </w:rPr>
            </w:pPr>
            <w:r w:rsidRPr="005B7F5E">
              <w:rPr>
                <w:rFonts w:asciiTheme="minorHAnsi" w:hAnsiTheme="minorHAnsi" w:cstheme="minorHAnsi"/>
                <w:sz w:val="22"/>
                <w:szCs w:val="22"/>
              </w:rPr>
              <w:t xml:space="preserve">Experience </w:t>
            </w:r>
            <w:r w:rsidRPr="005B7F5E">
              <w:rPr>
                <w:rFonts w:asciiTheme="minorHAnsi" w:hAnsiTheme="minorHAnsi" w:cstheme="minorHAnsi"/>
                <w:sz w:val="22"/>
                <w:szCs w:val="22"/>
                <w:lang w:val="en-GB"/>
              </w:rPr>
              <w:t xml:space="preserve">in the </w:t>
            </w:r>
            <w:r w:rsidR="00207DFE" w:rsidRPr="005B7F5E">
              <w:rPr>
                <w:rFonts w:asciiTheme="minorHAnsi" w:hAnsiTheme="minorHAnsi" w:cstheme="minorHAnsi"/>
                <w:sz w:val="22"/>
                <w:szCs w:val="22"/>
                <w:lang w:val="en-GB"/>
              </w:rPr>
              <w:t>third</w:t>
            </w:r>
            <w:r w:rsidRPr="005B7F5E">
              <w:rPr>
                <w:rFonts w:asciiTheme="minorHAnsi" w:hAnsiTheme="minorHAnsi" w:cstheme="minorHAnsi"/>
                <w:sz w:val="22"/>
                <w:szCs w:val="22"/>
                <w:lang w:val="en-GB"/>
              </w:rPr>
              <w:t xml:space="preserve"> sector</w:t>
            </w:r>
            <w:r w:rsidRPr="005B7F5E">
              <w:rPr>
                <w:rFonts w:asciiTheme="minorHAnsi" w:hAnsiTheme="minorHAnsi" w:cstheme="minorHAnsi"/>
                <w:sz w:val="22"/>
                <w:szCs w:val="22"/>
              </w:rPr>
              <w:t>.</w:t>
            </w:r>
            <w:bookmarkStart w:id="0" w:name="_GoBack"/>
            <w:bookmarkEnd w:id="0"/>
          </w:p>
        </w:tc>
      </w:tr>
    </w:tbl>
    <w:p w:rsidR="00207DFE" w:rsidRPr="00935E15" w:rsidRDefault="00207DFE" w:rsidP="00BE1C11">
      <w:pPr>
        <w:rPr>
          <w:rFonts w:cstheme="minorHAnsi"/>
        </w:rPr>
      </w:pPr>
    </w:p>
    <w:p w:rsidR="00207DFE" w:rsidRPr="00935E15" w:rsidRDefault="00207DFE" w:rsidP="00207DFE">
      <w:pPr>
        <w:rPr>
          <w:rFonts w:cstheme="minorHAnsi"/>
        </w:rPr>
      </w:pPr>
    </w:p>
    <w:p w:rsidR="00207DFE" w:rsidRPr="00935E15" w:rsidRDefault="00207DFE" w:rsidP="00207DFE">
      <w:pPr>
        <w:rPr>
          <w:rFonts w:cstheme="minorHAnsi"/>
        </w:rPr>
      </w:pPr>
    </w:p>
    <w:p w:rsidR="00207DFE" w:rsidRPr="00935E15" w:rsidRDefault="00207DFE" w:rsidP="00207DFE">
      <w:pPr>
        <w:rPr>
          <w:rFonts w:cstheme="minorHAnsi"/>
        </w:rPr>
      </w:pPr>
    </w:p>
    <w:p w:rsidR="00207DFE" w:rsidRPr="00935E15" w:rsidRDefault="00207DFE" w:rsidP="00207DFE">
      <w:pPr>
        <w:rPr>
          <w:rFonts w:cstheme="minorHAnsi"/>
        </w:rPr>
      </w:pPr>
    </w:p>
    <w:p w:rsidR="00207DFE" w:rsidRPr="00935E15" w:rsidRDefault="00207DFE" w:rsidP="00207DFE">
      <w:pPr>
        <w:rPr>
          <w:rFonts w:cstheme="minorHAnsi"/>
        </w:rPr>
      </w:pPr>
    </w:p>
    <w:p w:rsidR="00401BEE" w:rsidRPr="00935E15" w:rsidRDefault="00207DFE" w:rsidP="00207DFE">
      <w:pPr>
        <w:tabs>
          <w:tab w:val="left" w:pos="2265"/>
        </w:tabs>
        <w:rPr>
          <w:rFonts w:cstheme="minorHAnsi"/>
        </w:rPr>
      </w:pPr>
      <w:r w:rsidRPr="00935E15">
        <w:rPr>
          <w:rFonts w:cstheme="minorHAnsi"/>
        </w:rPr>
        <w:tab/>
      </w:r>
    </w:p>
    <w:sectPr w:rsidR="00401BEE" w:rsidRPr="00935E15" w:rsidSect="0085507E">
      <w:footerReference w:type="default" r:id="rId9"/>
      <w:pgSz w:w="11906" w:h="16838"/>
      <w:pgMar w:top="678"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A3" w:rsidRDefault="002252A3" w:rsidP="00976E39">
      <w:pPr>
        <w:spacing w:after="0" w:line="240" w:lineRule="auto"/>
      </w:pPr>
      <w:r>
        <w:separator/>
      </w:r>
    </w:p>
  </w:endnote>
  <w:endnote w:type="continuationSeparator" w:id="0">
    <w:p w:rsidR="002252A3" w:rsidRDefault="002252A3" w:rsidP="0097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72" w:rsidRDefault="00CF1A92">
    <w:pPr>
      <w:pStyle w:val="Footer"/>
    </w:pPr>
    <w:r>
      <w:t>SP Manager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A3" w:rsidRDefault="002252A3" w:rsidP="00976E39">
      <w:pPr>
        <w:spacing w:after="0" w:line="240" w:lineRule="auto"/>
      </w:pPr>
      <w:r>
        <w:separator/>
      </w:r>
    </w:p>
  </w:footnote>
  <w:footnote w:type="continuationSeparator" w:id="0">
    <w:p w:rsidR="002252A3" w:rsidRDefault="002252A3" w:rsidP="00976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93"/>
    <w:multiLevelType w:val="hybridMultilevel"/>
    <w:tmpl w:val="986AC0D6"/>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44A85"/>
    <w:multiLevelType w:val="hybridMultilevel"/>
    <w:tmpl w:val="3B7A1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30BE"/>
    <w:multiLevelType w:val="hybridMultilevel"/>
    <w:tmpl w:val="2DE292E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522A77"/>
    <w:multiLevelType w:val="hybridMultilevel"/>
    <w:tmpl w:val="A84C1FD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785971"/>
    <w:multiLevelType w:val="hybridMultilevel"/>
    <w:tmpl w:val="F1A28F16"/>
    <w:lvl w:ilvl="0" w:tplc="08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F1164"/>
    <w:multiLevelType w:val="hybridMultilevel"/>
    <w:tmpl w:val="9CBA26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F4423"/>
    <w:multiLevelType w:val="hybridMultilevel"/>
    <w:tmpl w:val="4B18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25239"/>
    <w:multiLevelType w:val="hybridMultilevel"/>
    <w:tmpl w:val="4D68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E38BA"/>
    <w:multiLevelType w:val="hybridMultilevel"/>
    <w:tmpl w:val="5E92A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83FD9"/>
    <w:multiLevelType w:val="hybridMultilevel"/>
    <w:tmpl w:val="4874F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E4D5E"/>
    <w:multiLevelType w:val="hybridMultilevel"/>
    <w:tmpl w:val="C706C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983F7F"/>
    <w:multiLevelType w:val="multilevel"/>
    <w:tmpl w:val="3B6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FD1C3B"/>
    <w:multiLevelType w:val="hybridMultilevel"/>
    <w:tmpl w:val="888E1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713E90"/>
    <w:multiLevelType w:val="hybridMultilevel"/>
    <w:tmpl w:val="AE14B2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ADF1507"/>
    <w:multiLevelType w:val="multilevel"/>
    <w:tmpl w:val="E804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44EA7"/>
    <w:multiLevelType w:val="hybridMultilevel"/>
    <w:tmpl w:val="2A844E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6C2D37"/>
    <w:multiLevelType w:val="hybridMultilevel"/>
    <w:tmpl w:val="9132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02ABA"/>
    <w:multiLevelType w:val="hybridMultilevel"/>
    <w:tmpl w:val="968C07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C5C6F"/>
    <w:multiLevelType w:val="hybridMultilevel"/>
    <w:tmpl w:val="911AFD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7E729D"/>
    <w:multiLevelType w:val="hybridMultilevel"/>
    <w:tmpl w:val="6CBE1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F58F9"/>
    <w:multiLevelType w:val="hybridMultilevel"/>
    <w:tmpl w:val="264EEE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62A56"/>
    <w:multiLevelType w:val="hybridMultilevel"/>
    <w:tmpl w:val="C5F497C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3ECB3747"/>
    <w:multiLevelType w:val="hybridMultilevel"/>
    <w:tmpl w:val="D7125E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220C2"/>
    <w:multiLevelType w:val="hybridMultilevel"/>
    <w:tmpl w:val="C54A64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230DB5"/>
    <w:multiLevelType w:val="hybridMultilevel"/>
    <w:tmpl w:val="62AE3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54C5E"/>
    <w:multiLevelType w:val="multilevel"/>
    <w:tmpl w:val="F0A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7E774B"/>
    <w:multiLevelType w:val="hybridMultilevel"/>
    <w:tmpl w:val="B6182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7A381B"/>
    <w:multiLevelType w:val="hybridMultilevel"/>
    <w:tmpl w:val="39EA3DB8"/>
    <w:lvl w:ilvl="0" w:tplc="0809000B">
      <w:start w:val="1"/>
      <w:numFmt w:val="bullet"/>
      <w:lvlText w:val=""/>
      <w:lvlJc w:val="left"/>
      <w:pPr>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8" w15:restartNumberingAfterBreak="0">
    <w:nsid w:val="544D6890"/>
    <w:multiLevelType w:val="hybridMultilevel"/>
    <w:tmpl w:val="60EC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75388"/>
    <w:multiLevelType w:val="hybridMultilevel"/>
    <w:tmpl w:val="6134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92CAA"/>
    <w:multiLevelType w:val="hybridMultilevel"/>
    <w:tmpl w:val="487E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282991"/>
    <w:multiLevelType w:val="hybridMultilevel"/>
    <w:tmpl w:val="DE12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75A33DB4"/>
    <w:multiLevelType w:val="hybridMultilevel"/>
    <w:tmpl w:val="85AEEF30"/>
    <w:lvl w:ilvl="0" w:tplc="C7DE4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14209"/>
    <w:multiLevelType w:val="hybridMultilevel"/>
    <w:tmpl w:val="3C445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B3F24"/>
    <w:multiLevelType w:val="hybridMultilevel"/>
    <w:tmpl w:val="82F6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E668C0"/>
    <w:multiLevelType w:val="hybridMultilevel"/>
    <w:tmpl w:val="EDCA132A"/>
    <w:lvl w:ilvl="0" w:tplc="08090001">
      <w:start w:val="1"/>
      <w:numFmt w:val="bullet"/>
      <w:lvlText w:val=""/>
      <w:lvlJc w:val="left"/>
      <w:pPr>
        <w:ind w:left="360" w:hanging="360"/>
      </w:pPr>
      <w:rPr>
        <w:rFonts w:ascii="Symbol" w:hAnsi="Symbol" w:hint="default"/>
      </w:rPr>
    </w:lvl>
    <w:lvl w:ilvl="1" w:tplc="CCA2F694">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FF5B88"/>
    <w:multiLevelType w:val="hybridMultilevel"/>
    <w:tmpl w:val="68D05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A2F07"/>
    <w:multiLevelType w:val="hybridMultilevel"/>
    <w:tmpl w:val="9E38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7"/>
  </w:num>
  <w:num w:numId="4">
    <w:abstractNumId w:val="37"/>
  </w:num>
  <w:num w:numId="5">
    <w:abstractNumId w:val="6"/>
  </w:num>
  <w:num w:numId="6">
    <w:abstractNumId w:val="12"/>
  </w:num>
  <w:num w:numId="7">
    <w:abstractNumId w:val="28"/>
  </w:num>
  <w:num w:numId="8">
    <w:abstractNumId w:val="10"/>
  </w:num>
  <w:num w:numId="9">
    <w:abstractNumId w:val="35"/>
  </w:num>
  <w:num w:numId="10">
    <w:abstractNumId w:val="29"/>
  </w:num>
  <w:num w:numId="11">
    <w:abstractNumId w:val="30"/>
  </w:num>
  <w:num w:numId="12">
    <w:abstractNumId w:val="5"/>
  </w:num>
  <w:num w:numId="13">
    <w:abstractNumId w:val="15"/>
  </w:num>
  <w:num w:numId="14">
    <w:abstractNumId w:val="16"/>
  </w:num>
  <w:num w:numId="15">
    <w:abstractNumId w:val="23"/>
  </w:num>
  <w:num w:numId="16">
    <w:abstractNumId w:val="26"/>
  </w:num>
  <w:num w:numId="17">
    <w:abstractNumId w:val="18"/>
  </w:num>
  <w:num w:numId="18">
    <w:abstractNumId w:val="22"/>
  </w:num>
  <w:num w:numId="19">
    <w:abstractNumId w:val="3"/>
  </w:num>
  <w:num w:numId="20">
    <w:abstractNumId w:val="9"/>
  </w:num>
  <w:num w:numId="21">
    <w:abstractNumId w:val="27"/>
  </w:num>
  <w:num w:numId="22">
    <w:abstractNumId w:val="21"/>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0"/>
  </w:num>
  <w:num w:numId="28">
    <w:abstractNumId w:val="4"/>
  </w:num>
  <w:num w:numId="29">
    <w:abstractNumId w:val="0"/>
  </w:num>
  <w:num w:numId="30">
    <w:abstractNumId w:val="17"/>
  </w:num>
  <w:num w:numId="31">
    <w:abstractNumId w:val="4"/>
  </w:num>
  <w:num w:numId="32">
    <w:abstractNumId w:val="1"/>
  </w:num>
  <w:num w:numId="33">
    <w:abstractNumId w:val="33"/>
  </w:num>
  <w:num w:numId="34">
    <w:abstractNumId w:val="14"/>
  </w:num>
  <w:num w:numId="35">
    <w:abstractNumId w:val="36"/>
  </w:num>
  <w:num w:numId="36">
    <w:abstractNumId w:val="11"/>
  </w:num>
  <w:num w:numId="37">
    <w:abstractNumId w:val="25"/>
  </w:num>
  <w:num w:numId="38">
    <w:abstractNumId w:val="8"/>
  </w:num>
  <w:num w:numId="39">
    <w:abstractNumId w:val="32"/>
  </w:num>
  <w:num w:numId="40">
    <w:abstractNumId w:val="2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9"/>
    <w:rsid w:val="00003C3E"/>
    <w:rsid w:val="00031BE8"/>
    <w:rsid w:val="000634FD"/>
    <w:rsid w:val="000B7E92"/>
    <w:rsid w:val="000F1C56"/>
    <w:rsid w:val="000F4E5D"/>
    <w:rsid w:val="00106C2F"/>
    <w:rsid w:val="001114B9"/>
    <w:rsid w:val="00132383"/>
    <w:rsid w:val="00143F7C"/>
    <w:rsid w:val="001559BE"/>
    <w:rsid w:val="00155CBE"/>
    <w:rsid w:val="001A1F14"/>
    <w:rsid w:val="001A4FB3"/>
    <w:rsid w:val="001B021E"/>
    <w:rsid w:val="00207DFE"/>
    <w:rsid w:val="002104C4"/>
    <w:rsid w:val="002252A3"/>
    <w:rsid w:val="00232B33"/>
    <w:rsid w:val="00233420"/>
    <w:rsid w:val="00233B22"/>
    <w:rsid w:val="0025615F"/>
    <w:rsid w:val="002606F8"/>
    <w:rsid w:val="002607C3"/>
    <w:rsid w:val="00297AD8"/>
    <w:rsid w:val="0037457F"/>
    <w:rsid w:val="00375A1A"/>
    <w:rsid w:val="00377725"/>
    <w:rsid w:val="00387F31"/>
    <w:rsid w:val="00394490"/>
    <w:rsid w:val="003A72BB"/>
    <w:rsid w:val="003A7345"/>
    <w:rsid w:val="003D3C37"/>
    <w:rsid w:val="00401BEE"/>
    <w:rsid w:val="00415881"/>
    <w:rsid w:val="00421598"/>
    <w:rsid w:val="00440A99"/>
    <w:rsid w:val="00450837"/>
    <w:rsid w:val="00471D8D"/>
    <w:rsid w:val="004B233E"/>
    <w:rsid w:val="004E6A72"/>
    <w:rsid w:val="00507420"/>
    <w:rsid w:val="00514115"/>
    <w:rsid w:val="00520883"/>
    <w:rsid w:val="00573A5E"/>
    <w:rsid w:val="00582976"/>
    <w:rsid w:val="005860C3"/>
    <w:rsid w:val="005A208C"/>
    <w:rsid w:val="005B7F5E"/>
    <w:rsid w:val="005F437D"/>
    <w:rsid w:val="00604AF3"/>
    <w:rsid w:val="00612BF0"/>
    <w:rsid w:val="006241E7"/>
    <w:rsid w:val="006431F4"/>
    <w:rsid w:val="00687CB2"/>
    <w:rsid w:val="00691636"/>
    <w:rsid w:val="006B426E"/>
    <w:rsid w:val="00720887"/>
    <w:rsid w:val="0072553E"/>
    <w:rsid w:val="00730E8A"/>
    <w:rsid w:val="00757D01"/>
    <w:rsid w:val="00791061"/>
    <w:rsid w:val="007936C4"/>
    <w:rsid w:val="00796F8C"/>
    <w:rsid w:val="00805F88"/>
    <w:rsid w:val="008349CF"/>
    <w:rsid w:val="00854D56"/>
    <w:rsid w:val="0085507E"/>
    <w:rsid w:val="00870558"/>
    <w:rsid w:val="008940FA"/>
    <w:rsid w:val="008F445D"/>
    <w:rsid w:val="00911D85"/>
    <w:rsid w:val="00915141"/>
    <w:rsid w:val="00935E15"/>
    <w:rsid w:val="00940873"/>
    <w:rsid w:val="00974907"/>
    <w:rsid w:val="00976E39"/>
    <w:rsid w:val="009F6285"/>
    <w:rsid w:val="009F67D4"/>
    <w:rsid w:val="00A0237D"/>
    <w:rsid w:val="00A25C7D"/>
    <w:rsid w:val="00A27A32"/>
    <w:rsid w:val="00A45837"/>
    <w:rsid w:val="00A65EC8"/>
    <w:rsid w:val="00AB0381"/>
    <w:rsid w:val="00AC3FA8"/>
    <w:rsid w:val="00AF10F0"/>
    <w:rsid w:val="00B13BF0"/>
    <w:rsid w:val="00B44E87"/>
    <w:rsid w:val="00BA7AE7"/>
    <w:rsid w:val="00BE1C11"/>
    <w:rsid w:val="00C21FAF"/>
    <w:rsid w:val="00C35C71"/>
    <w:rsid w:val="00C47E3B"/>
    <w:rsid w:val="00C556BB"/>
    <w:rsid w:val="00C62D9D"/>
    <w:rsid w:val="00C65A70"/>
    <w:rsid w:val="00C672BD"/>
    <w:rsid w:val="00C93621"/>
    <w:rsid w:val="00CA2860"/>
    <w:rsid w:val="00CC75F2"/>
    <w:rsid w:val="00CD29C4"/>
    <w:rsid w:val="00CD74A9"/>
    <w:rsid w:val="00CF1A92"/>
    <w:rsid w:val="00D26A94"/>
    <w:rsid w:val="00D40086"/>
    <w:rsid w:val="00E07CBE"/>
    <w:rsid w:val="00E3271B"/>
    <w:rsid w:val="00EB0127"/>
    <w:rsid w:val="00EB0D03"/>
    <w:rsid w:val="00EB2FF3"/>
    <w:rsid w:val="00EB4570"/>
    <w:rsid w:val="00EF486D"/>
    <w:rsid w:val="00F037F1"/>
    <w:rsid w:val="00F25A03"/>
    <w:rsid w:val="00F51BFF"/>
    <w:rsid w:val="00F532AF"/>
    <w:rsid w:val="00F73D60"/>
    <w:rsid w:val="00F840FC"/>
    <w:rsid w:val="00F8459F"/>
    <w:rsid w:val="00FD5174"/>
    <w:rsid w:val="00FF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D77955"/>
  <w15:docId w15:val="{C30CF78B-7BA4-4E7D-96D8-1E5765AA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6E39"/>
    <w:pPr>
      <w:ind w:left="720"/>
      <w:contextualSpacing/>
    </w:pPr>
  </w:style>
  <w:style w:type="paragraph" w:styleId="BalloonText">
    <w:name w:val="Balloon Text"/>
    <w:basedOn w:val="Normal"/>
    <w:link w:val="BalloonTextChar"/>
    <w:uiPriority w:val="99"/>
    <w:semiHidden/>
    <w:unhideWhenUsed/>
    <w:rsid w:val="0097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39"/>
    <w:rPr>
      <w:rFonts w:ascii="Tahoma" w:hAnsi="Tahoma" w:cs="Tahoma"/>
      <w:sz w:val="16"/>
      <w:szCs w:val="16"/>
    </w:rPr>
  </w:style>
  <w:style w:type="paragraph" w:styleId="Header">
    <w:name w:val="header"/>
    <w:basedOn w:val="Normal"/>
    <w:link w:val="HeaderChar"/>
    <w:uiPriority w:val="99"/>
    <w:unhideWhenUsed/>
    <w:rsid w:val="00976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E39"/>
  </w:style>
  <w:style w:type="paragraph" w:styleId="Footer">
    <w:name w:val="footer"/>
    <w:basedOn w:val="Normal"/>
    <w:link w:val="FooterChar"/>
    <w:uiPriority w:val="99"/>
    <w:unhideWhenUsed/>
    <w:rsid w:val="00976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E39"/>
  </w:style>
  <w:style w:type="paragraph" w:styleId="BodyTextIndent">
    <w:name w:val="Body Text Indent"/>
    <w:basedOn w:val="Normal"/>
    <w:link w:val="BodyTextIndentChar"/>
    <w:uiPriority w:val="99"/>
    <w:unhideWhenUsed/>
    <w:rsid w:val="00232B33"/>
    <w:pPr>
      <w:spacing w:after="120" w:line="240" w:lineRule="auto"/>
      <w:ind w:left="283"/>
    </w:pPr>
    <w:rPr>
      <w:rFonts w:ascii="Times New Roman" w:eastAsia="Times New Roman" w:hAnsi="Times New Roman" w:cs="Times New Roman"/>
      <w:sz w:val="24"/>
      <w:szCs w:val="24"/>
      <w:lang w:val="x-none" w:eastAsia="en-GB"/>
    </w:rPr>
  </w:style>
  <w:style w:type="character" w:customStyle="1" w:styleId="BodyTextIndentChar">
    <w:name w:val="Body Text Indent Char"/>
    <w:basedOn w:val="DefaultParagraphFont"/>
    <w:link w:val="BodyTextIndent"/>
    <w:uiPriority w:val="99"/>
    <w:rsid w:val="00232B33"/>
    <w:rPr>
      <w:rFonts w:ascii="Times New Roman" w:eastAsia="Times New Roman" w:hAnsi="Times New Roman" w:cs="Times New Roman"/>
      <w:sz w:val="24"/>
      <w:szCs w:val="24"/>
      <w:lang w:val="x-none" w:eastAsia="en-GB"/>
    </w:rPr>
  </w:style>
  <w:style w:type="paragraph" w:styleId="BodyText">
    <w:name w:val="Body Text"/>
    <w:basedOn w:val="Normal"/>
    <w:link w:val="BodyTextChar"/>
    <w:uiPriority w:val="1"/>
    <w:qFormat/>
    <w:rsid w:val="00791061"/>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791061"/>
    <w:rPr>
      <w:rFonts w:ascii="Arial" w:eastAsia="Arial" w:hAnsi="Arial" w:cs="Arial"/>
      <w:sz w:val="19"/>
      <w:szCs w:val="19"/>
      <w:lang w:val="en-US"/>
    </w:rPr>
  </w:style>
  <w:style w:type="paragraph" w:customStyle="1" w:styleId="Default">
    <w:name w:val="Default"/>
    <w:rsid w:val="000634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9832">
      <w:bodyDiv w:val="1"/>
      <w:marLeft w:val="0"/>
      <w:marRight w:val="0"/>
      <w:marTop w:val="0"/>
      <w:marBottom w:val="0"/>
      <w:divBdr>
        <w:top w:val="none" w:sz="0" w:space="0" w:color="auto"/>
        <w:left w:val="none" w:sz="0" w:space="0" w:color="auto"/>
        <w:bottom w:val="none" w:sz="0" w:space="0" w:color="auto"/>
        <w:right w:val="none" w:sz="0" w:space="0" w:color="auto"/>
      </w:divBdr>
    </w:div>
    <w:div w:id="611593910">
      <w:bodyDiv w:val="1"/>
      <w:marLeft w:val="0"/>
      <w:marRight w:val="0"/>
      <w:marTop w:val="0"/>
      <w:marBottom w:val="0"/>
      <w:divBdr>
        <w:top w:val="none" w:sz="0" w:space="0" w:color="auto"/>
        <w:left w:val="none" w:sz="0" w:space="0" w:color="auto"/>
        <w:bottom w:val="none" w:sz="0" w:space="0" w:color="auto"/>
        <w:right w:val="none" w:sz="0" w:space="0" w:color="auto"/>
      </w:divBdr>
    </w:div>
    <w:div w:id="689333970">
      <w:bodyDiv w:val="1"/>
      <w:marLeft w:val="0"/>
      <w:marRight w:val="0"/>
      <w:marTop w:val="0"/>
      <w:marBottom w:val="0"/>
      <w:divBdr>
        <w:top w:val="none" w:sz="0" w:space="0" w:color="auto"/>
        <w:left w:val="none" w:sz="0" w:space="0" w:color="auto"/>
        <w:bottom w:val="none" w:sz="0" w:space="0" w:color="auto"/>
        <w:right w:val="none" w:sz="0" w:space="0" w:color="auto"/>
      </w:divBdr>
    </w:div>
    <w:div w:id="742415924">
      <w:bodyDiv w:val="1"/>
      <w:marLeft w:val="0"/>
      <w:marRight w:val="0"/>
      <w:marTop w:val="0"/>
      <w:marBottom w:val="0"/>
      <w:divBdr>
        <w:top w:val="none" w:sz="0" w:space="0" w:color="auto"/>
        <w:left w:val="none" w:sz="0" w:space="0" w:color="auto"/>
        <w:bottom w:val="none" w:sz="0" w:space="0" w:color="auto"/>
        <w:right w:val="none" w:sz="0" w:space="0" w:color="auto"/>
      </w:divBdr>
    </w:div>
    <w:div w:id="867528666">
      <w:bodyDiv w:val="1"/>
      <w:marLeft w:val="0"/>
      <w:marRight w:val="0"/>
      <w:marTop w:val="0"/>
      <w:marBottom w:val="0"/>
      <w:divBdr>
        <w:top w:val="none" w:sz="0" w:space="0" w:color="auto"/>
        <w:left w:val="none" w:sz="0" w:space="0" w:color="auto"/>
        <w:bottom w:val="none" w:sz="0" w:space="0" w:color="auto"/>
        <w:right w:val="none" w:sz="0" w:space="0" w:color="auto"/>
      </w:divBdr>
    </w:div>
    <w:div w:id="1281910051">
      <w:bodyDiv w:val="1"/>
      <w:marLeft w:val="0"/>
      <w:marRight w:val="0"/>
      <w:marTop w:val="0"/>
      <w:marBottom w:val="0"/>
      <w:divBdr>
        <w:top w:val="none" w:sz="0" w:space="0" w:color="auto"/>
        <w:left w:val="none" w:sz="0" w:space="0" w:color="auto"/>
        <w:bottom w:val="none" w:sz="0" w:space="0" w:color="auto"/>
        <w:right w:val="none" w:sz="0" w:space="0" w:color="auto"/>
      </w:divBdr>
    </w:div>
    <w:div w:id="1351952328">
      <w:bodyDiv w:val="1"/>
      <w:marLeft w:val="0"/>
      <w:marRight w:val="0"/>
      <w:marTop w:val="0"/>
      <w:marBottom w:val="0"/>
      <w:divBdr>
        <w:top w:val="none" w:sz="0" w:space="0" w:color="auto"/>
        <w:left w:val="none" w:sz="0" w:space="0" w:color="auto"/>
        <w:bottom w:val="none" w:sz="0" w:space="0" w:color="auto"/>
        <w:right w:val="none" w:sz="0" w:space="0" w:color="auto"/>
      </w:divBdr>
    </w:div>
    <w:div w:id="1538542081">
      <w:bodyDiv w:val="1"/>
      <w:marLeft w:val="0"/>
      <w:marRight w:val="0"/>
      <w:marTop w:val="0"/>
      <w:marBottom w:val="0"/>
      <w:divBdr>
        <w:top w:val="none" w:sz="0" w:space="0" w:color="auto"/>
        <w:left w:val="none" w:sz="0" w:space="0" w:color="auto"/>
        <w:bottom w:val="none" w:sz="0" w:space="0" w:color="auto"/>
        <w:right w:val="none" w:sz="0" w:space="0" w:color="auto"/>
      </w:divBdr>
    </w:div>
    <w:div w:id="1710108330">
      <w:bodyDiv w:val="1"/>
      <w:marLeft w:val="0"/>
      <w:marRight w:val="0"/>
      <w:marTop w:val="0"/>
      <w:marBottom w:val="0"/>
      <w:divBdr>
        <w:top w:val="none" w:sz="0" w:space="0" w:color="auto"/>
        <w:left w:val="none" w:sz="0" w:space="0" w:color="auto"/>
        <w:bottom w:val="none" w:sz="0" w:space="0" w:color="auto"/>
        <w:right w:val="none" w:sz="0" w:space="0" w:color="auto"/>
      </w:divBdr>
    </w:div>
    <w:div w:id="17938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36C62-4086-43B3-8E71-8BA97146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Walking With The Wounded</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Cullen</dc:creator>
  <cp:lastModifiedBy>Amy Franklin (WWTW)</cp:lastModifiedBy>
  <cp:revision>5</cp:revision>
  <cp:lastPrinted>2017-12-19T13:39:00Z</cp:lastPrinted>
  <dcterms:created xsi:type="dcterms:W3CDTF">2019-06-04T12:41:00Z</dcterms:created>
  <dcterms:modified xsi:type="dcterms:W3CDTF">2019-06-14T07:35:00Z</dcterms:modified>
</cp:coreProperties>
</file>