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AF" w:rsidRDefault="003D3C37" w:rsidP="00A0237D">
      <w:pPr>
        <w:jc w:val="center"/>
      </w:pPr>
      <w:r>
        <w:rPr>
          <w:noProof/>
          <w:lang w:eastAsia="en-GB"/>
        </w:rPr>
        <w:drawing>
          <wp:inline distT="0" distB="0" distL="0" distR="0" wp14:anchorId="4BAA6900" wp14:editId="638AF060">
            <wp:extent cx="1573619" cy="104945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TW_2018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5652" cy="1070815"/>
                    </a:xfrm>
                    <a:prstGeom prst="rect">
                      <a:avLst/>
                    </a:prstGeom>
                  </pic:spPr>
                </pic:pic>
              </a:graphicData>
            </a:graphic>
          </wp:inline>
        </w:drawing>
      </w:r>
    </w:p>
    <w:p w:rsidR="00A0237D" w:rsidRDefault="00A0237D" w:rsidP="00A0237D">
      <w:pPr>
        <w:spacing w:after="0"/>
      </w:pPr>
    </w:p>
    <w:p w:rsidR="00976E39" w:rsidRPr="00375A1A" w:rsidRDefault="002607C3" w:rsidP="00A0237D">
      <w:pPr>
        <w:spacing w:after="0"/>
        <w:jc w:val="center"/>
        <w:rPr>
          <w:b/>
          <w:bCs/>
          <w:color w:val="002663"/>
        </w:rPr>
      </w:pPr>
      <w:r w:rsidRPr="00375A1A">
        <w:rPr>
          <w:b/>
          <w:bCs/>
          <w:color w:val="002663"/>
        </w:rPr>
        <w:t>Job Description</w:t>
      </w:r>
    </w:p>
    <w:p w:rsidR="00976E39" w:rsidRPr="002607C3" w:rsidRDefault="00976E39" w:rsidP="00976E39">
      <w:pPr>
        <w:spacing w:after="0"/>
        <w:jc w:val="center"/>
        <w:rPr>
          <w:b/>
          <w:bCs/>
          <w:u w:val="single"/>
        </w:rPr>
      </w:pPr>
    </w:p>
    <w:p w:rsidR="00976E39" w:rsidRPr="002607C3" w:rsidRDefault="00976E39" w:rsidP="00976E39">
      <w:pPr>
        <w:spacing w:after="0"/>
      </w:pPr>
      <w:r w:rsidRPr="002607C3">
        <w:rPr>
          <w:b/>
          <w:bCs/>
        </w:rPr>
        <w:t>Job Title:</w:t>
      </w:r>
      <w:r w:rsidRPr="002607C3">
        <w:tab/>
      </w:r>
      <w:r w:rsidR="000E7DC4">
        <w:rPr>
          <w:b/>
        </w:rPr>
        <w:t>Head of Central Support Services</w:t>
      </w:r>
      <w:r w:rsidR="001B021E">
        <w:rPr>
          <w:b/>
          <w:bCs/>
        </w:rPr>
        <w:tab/>
      </w:r>
    </w:p>
    <w:p w:rsidR="00976E39" w:rsidRPr="002607C3" w:rsidRDefault="00976E39" w:rsidP="00976E39">
      <w:pPr>
        <w:spacing w:after="0"/>
      </w:pPr>
    </w:p>
    <w:p w:rsidR="00EF486D" w:rsidRDefault="00976E39" w:rsidP="00EF486D">
      <w:pPr>
        <w:spacing w:after="0"/>
        <w:rPr>
          <w:color w:val="FF0000"/>
        </w:rPr>
      </w:pPr>
      <w:r w:rsidRPr="00F73D60">
        <w:rPr>
          <w:b/>
          <w:bCs/>
        </w:rPr>
        <w:t xml:space="preserve">Reports to: </w:t>
      </w:r>
      <w:r w:rsidRPr="00F73D60">
        <w:rPr>
          <w:b/>
          <w:bCs/>
        </w:rPr>
        <w:tab/>
      </w:r>
      <w:r w:rsidR="006E75E0">
        <w:rPr>
          <w:b/>
          <w:bCs/>
        </w:rPr>
        <w:t>Chief Executive Of</w:t>
      </w:r>
      <w:r w:rsidR="00FD5EE8">
        <w:rPr>
          <w:b/>
          <w:bCs/>
        </w:rPr>
        <w:t>ficer</w:t>
      </w:r>
      <w:r w:rsidR="002606F8" w:rsidRPr="00F73D60">
        <w:rPr>
          <w:b/>
          <w:bCs/>
        </w:rPr>
        <w:tab/>
      </w:r>
    </w:p>
    <w:p w:rsidR="00EF486D" w:rsidRDefault="00D505AF" w:rsidP="00D505AF">
      <w:pPr>
        <w:tabs>
          <w:tab w:val="left" w:pos="5520"/>
        </w:tabs>
        <w:spacing w:after="0"/>
        <w:rPr>
          <w:color w:val="FF0000"/>
        </w:rPr>
      </w:pPr>
      <w:r>
        <w:rPr>
          <w:color w:val="FF0000"/>
        </w:rPr>
        <w:tab/>
      </w:r>
    </w:p>
    <w:p w:rsidR="00976E39" w:rsidRPr="00EF486D" w:rsidRDefault="00976E39" w:rsidP="00EF486D">
      <w:pPr>
        <w:spacing w:after="0"/>
        <w:rPr>
          <w:color w:val="FF0000"/>
        </w:rPr>
      </w:pPr>
      <w:r w:rsidRPr="002607C3">
        <w:rPr>
          <w:b/>
          <w:bCs/>
        </w:rPr>
        <w:t>Based at:</w:t>
      </w:r>
      <w:r w:rsidRPr="002607C3">
        <w:tab/>
      </w:r>
      <w:r w:rsidR="00FD5EE8" w:rsidRPr="00D505AF">
        <w:rPr>
          <w:b/>
        </w:rPr>
        <w:t>Stody, Norfolk</w:t>
      </w:r>
      <w:r w:rsidR="002606F8" w:rsidRPr="002607C3">
        <w:tab/>
      </w:r>
    </w:p>
    <w:p w:rsidR="00976E39" w:rsidRPr="002213CA" w:rsidRDefault="00976E39" w:rsidP="00976E39">
      <w:pPr>
        <w:spacing w:after="0"/>
        <w:ind w:left="1440" w:hanging="1440"/>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3"/>
        <w:gridCol w:w="7189"/>
      </w:tblGrid>
      <w:tr w:rsidR="00976E39" w:rsidRPr="002213CA" w:rsidTr="002607C3">
        <w:tc>
          <w:tcPr>
            <w:tcW w:w="1951" w:type="dxa"/>
            <w:vAlign w:val="center"/>
          </w:tcPr>
          <w:p w:rsidR="00976E39" w:rsidRPr="002213CA" w:rsidRDefault="00976E39" w:rsidP="002607C3">
            <w:pPr>
              <w:spacing w:after="0"/>
              <w:rPr>
                <w:b/>
                <w:bCs/>
              </w:rPr>
            </w:pPr>
          </w:p>
          <w:p w:rsidR="00976E39" w:rsidRDefault="00976E39" w:rsidP="002607C3">
            <w:pPr>
              <w:spacing w:after="0"/>
              <w:rPr>
                <w:b/>
                <w:bCs/>
              </w:rPr>
            </w:pPr>
            <w:r w:rsidRPr="002213CA">
              <w:rPr>
                <w:b/>
                <w:bCs/>
              </w:rPr>
              <w:t>Job Purpose</w:t>
            </w:r>
          </w:p>
          <w:p w:rsidR="00976E39" w:rsidRPr="0093372A" w:rsidRDefault="00976E39" w:rsidP="002607C3">
            <w:pPr>
              <w:spacing w:after="0"/>
              <w:rPr>
                <w:b/>
                <w:bCs/>
                <w:color w:val="FF0000"/>
              </w:rPr>
            </w:pPr>
          </w:p>
        </w:tc>
        <w:tc>
          <w:tcPr>
            <w:tcW w:w="7291" w:type="dxa"/>
          </w:tcPr>
          <w:p w:rsidR="006E75E0" w:rsidRDefault="000E7DC4" w:rsidP="006E75E0">
            <w:pPr>
              <w:pStyle w:val="Default"/>
              <w:rPr>
                <w:rFonts w:asciiTheme="minorHAnsi" w:hAnsiTheme="minorHAnsi" w:cstheme="minorHAnsi"/>
                <w:sz w:val="23"/>
                <w:szCs w:val="23"/>
              </w:rPr>
            </w:pPr>
            <w:r>
              <w:rPr>
                <w:rFonts w:asciiTheme="minorHAnsi" w:hAnsiTheme="minorHAnsi" w:cstheme="minorHAnsi"/>
                <w:sz w:val="23"/>
                <w:szCs w:val="23"/>
              </w:rPr>
              <w:t>In order for WWTW to achieve its objectives, both from a fundraising and an operational perspective, the central support services are</w:t>
            </w:r>
            <w:r w:rsidR="006E75E0" w:rsidRPr="000C6F9B">
              <w:rPr>
                <w:rFonts w:asciiTheme="minorHAnsi" w:hAnsiTheme="minorHAnsi" w:cstheme="minorHAnsi"/>
                <w:sz w:val="23"/>
                <w:szCs w:val="23"/>
              </w:rPr>
              <w:t xml:space="preserve"> critical enabler</w:t>
            </w:r>
            <w:r>
              <w:rPr>
                <w:rFonts w:asciiTheme="minorHAnsi" w:hAnsiTheme="minorHAnsi" w:cstheme="minorHAnsi"/>
                <w:sz w:val="23"/>
                <w:szCs w:val="23"/>
              </w:rPr>
              <w:t>s</w:t>
            </w:r>
            <w:r w:rsidR="006E75E0" w:rsidRPr="000C6F9B">
              <w:rPr>
                <w:rFonts w:asciiTheme="minorHAnsi" w:hAnsiTheme="minorHAnsi" w:cstheme="minorHAnsi"/>
                <w:sz w:val="23"/>
                <w:szCs w:val="23"/>
              </w:rPr>
              <w:t xml:space="preserve">, being at the heart of all its business </w:t>
            </w:r>
            <w:r w:rsidR="00484FDD">
              <w:rPr>
                <w:rFonts w:asciiTheme="minorHAnsi" w:hAnsiTheme="minorHAnsi" w:cstheme="minorHAnsi"/>
                <w:sz w:val="23"/>
                <w:szCs w:val="23"/>
              </w:rPr>
              <w:t>activities. The</w:t>
            </w:r>
            <w:r w:rsidR="006E75E0">
              <w:rPr>
                <w:rFonts w:asciiTheme="minorHAnsi" w:hAnsiTheme="minorHAnsi" w:cstheme="minorHAnsi"/>
                <w:sz w:val="23"/>
                <w:szCs w:val="23"/>
              </w:rPr>
              <w:t xml:space="preserve"> </w:t>
            </w:r>
            <w:r w:rsidR="000D7A81">
              <w:rPr>
                <w:rFonts w:asciiTheme="minorHAnsi" w:hAnsiTheme="minorHAnsi" w:cstheme="minorHAnsi"/>
                <w:sz w:val="23"/>
                <w:szCs w:val="23"/>
              </w:rPr>
              <w:t xml:space="preserve">Head of </w:t>
            </w:r>
            <w:r>
              <w:rPr>
                <w:rFonts w:asciiTheme="minorHAnsi" w:hAnsiTheme="minorHAnsi" w:cstheme="minorHAnsi"/>
                <w:sz w:val="23"/>
                <w:szCs w:val="23"/>
              </w:rPr>
              <w:t xml:space="preserve">Central Support Services key responsibility and skill set </w:t>
            </w:r>
            <w:r w:rsidR="00335A3B">
              <w:rPr>
                <w:rFonts w:asciiTheme="minorHAnsi" w:hAnsiTheme="minorHAnsi" w:cstheme="minorHAnsi"/>
                <w:sz w:val="23"/>
                <w:szCs w:val="23"/>
              </w:rPr>
              <w:t>must</w:t>
            </w:r>
            <w:r>
              <w:rPr>
                <w:rFonts w:asciiTheme="minorHAnsi" w:hAnsiTheme="minorHAnsi" w:cstheme="minorHAnsi"/>
                <w:sz w:val="23"/>
                <w:szCs w:val="23"/>
              </w:rPr>
              <w:t xml:space="preserve"> be IM&amp;T, </w:t>
            </w:r>
            <w:r w:rsidR="006E75E0" w:rsidRPr="000C6F9B">
              <w:rPr>
                <w:rFonts w:asciiTheme="minorHAnsi" w:hAnsiTheme="minorHAnsi" w:cstheme="minorHAnsi"/>
                <w:sz w:val="23"/>
                <w:szCs w:val="23"/>
              </w:rPr>
              <w:t>combin</w:t>
            </w:r>
            <w:r>
              <w:rPr>
                <w:rFonts w:asciiTheme="minorHAnsi" w:hAnsiTheme="minorHAnsi" w:cstheme="minorHAnsi"/>
                <w:sz w:val="23"/>
                <w:szCs w:val="23"/>
              </w:rPr>
              <w:t>ing</w:t>
            </w:r>
            <w:r w:rsidR="006E75E0" w:rsidRPr="000C6F9B">
              <w:rPr>
                <w:rFonts w:asciiTheme="minorHAnsi" w:hAnsiTheme="minorHAnsi" w:cstheme="minorHAnsi"/>
                <w:sz w:val="23"/>
                <w:szCs w:val="23"/>
              </w:rPr>
              <w:t xml:space="preserve"> a good understanding of the business imperatives with sufficient technical competence to be able to overs</w:t>
            </w:r>
            <w:r w:rsidR="000A34A4">
              <w:rPr>
                <w:rFonts w:asciiTheme="minorHAnsi" w:hAnsiTheme="minorHAnsi" w:cstheme="minorHAnsi"/>
                <w:sz w:val="23"/>
                <w:szCs w:val="23"/>
              </w:rPr>
              <w:t xml:space="preserve">ee the development and use of a </w:t>
            </w:r>
            <w:r w:rsidR="006E75E0" w:rsidRPr="000C6F9B">
              <w:rPr>
                <w:rFonts w:asciiTheme="minorHAnsi" w:hAnsiTheme="minorHAnsi" w:cstheme="minorHAnsi"/>
                <w:sz w:val="23"/>
                <w:szCs w:val="23"/>
              </w:rPr>
              <w:t>combinatio</w:t>
            </w:r>
            <w:r w:rsidR="00F5171D">
              <w:rPr>
                <w:rFonts w:asciiTheme="minorHAnsi" w:hAnsiTheme="minorHAnsi" w:cstheme="minorHAnsi"/>
                <w:sz w:val="23"/>
                <w:szCs w:val="23"/>
              </w:rPr>
              <w:t xml:space="preserve">n of Information Technology, Information </w:t>
            </w:r>
            <w:r w:rsidR="001750D0">
              <w:rPr>
                <w:rFonts w:asciiTheme="minorHAnsi" w:hAnsiTheme="minorHAnsi" w:cstheme="minorHAnsi"/>
                <w:sz w:val="23"/>
                <w:szCs w:val="23"/>
              </w:rPr>
              <w:t xml:space="preserve">Systems </w:t>
            </w:r>
            <w:r w:rsidR="001750D0" w:rsidRPr="000C6F9B">
              <w:rPr>
                <w:rFonts w:asciiTheme="minorHAnsi" w:hAnsiTheme="minorHAnsi" w:cstheme="minorHAnsi"/>
                <w:sz w:val="23"/>
                <w:szCs w:val="23"/>
              </w:rPr>
              <w:t>and</w:t>
            </w:r>
            <w:r w:rsidR="006E75E0" w:rsidRPr="000C6F9B">
              <w:rPr>
                <w:rFonts w:asciiTheme="minorHAnsi" w:hAnsiTheme="minorHAnsi" w:cstheme="minorHAnsi"/>
                <w:sz w:val="23"/>
                <w:szCs w:val="23"/>
              </w:rPr>
              <w:t xml:space="preserve"> Infor</w:t>
            </w:r>
            <w:r w:rsidR="00F5171D">
              <w:rPr>
                <w:rFonts w:asciiTheme="minorHAnsi" w:hAnsiTheme="minorHAnsi" w:cstheme="minorHAnsi"/>
                <w:sz w:val="23"/>
                <w:szCs w:val="23"/>
              </w:rPr>
              <w:t>mation Management</w:t>
            </w:r>
            <w:r w:rsidR="006E75E0">
              <w:rPr>
                <w:rFonts w:asciiTheme="minorHAnsi" w:hAnsiTheme="minorHAnsi" w:cstheme="minorHAnsi"/>
                <w:sz w:val="23"/>
                <w:szCs w:val="23"/>
              </w:rPr>
              <w:t xml:space="preserve"> in the c</w:t>
            </w:r>
            <w:r w:rsidR="006E75E0" w:rsidRPr="000C6F9B">
              <w:rPr>
                <w:rFonts w:asciiTheme="minorHAnsi" w:hAnsiTheme="minorHAnsi" w:cstheme="minorHAnsi"/>
                <w:sz w:val="23"/>
                <w:szCs w:val="23"/>
              </w:rPr>
              <w:t>harity.</w:t>
            </w:r>
            <w:r w:rsidR="007F0A31">
              <w:rPr>
                <w:rFonts w:asciiTheme="minorHAnsi" w:hAnsiTheme="minorHAnsi" w:cstheme="minorHAnsi"/>
                <w:sz w:val="23"/>
                <w:szCs w:val="23"/>
              </w:rPr>
              <w:t xml:space="preserve"> The Head of </w:t>
            </w:r>
            <w:r>
              <w:rPr>
                <w:rFonts w:asciiTheme="minorHAnsi" w:hAnsiTheme="minorHAnsi" w:cstheme="minorHAnsi"/>
                <w:sz w:val="23"/>
                <w:szCs w:val="23"/>
              </w:rPr>
              <w:t>Central Support Services</w:t>
            </w:r>
            <w:r w:rsidR="000A34A4">
              <w:rPr>
                <w:rFonts w:asciiTheme="minorHAnsi" w:hAnsiTheme="minorHAnsi" w:cstheme="minorHAnsi"/>
                <w:sz w:val="23"/>
                <w:szCs w:val="23"/>
              </w:rPr>
              <w:t xml:space="preserve"> will ensure that the IT and information services add</w:t>
            </w:r>
            <w:r w:rsidR="006E75E0" w:rsidRPr="000C6F9B">
              <w:rPr>
                <w:rFonts w:asciiTheme="minorHAnsi" w:hAnsiTheme="minorHAnsi" w:cstheme="minorHAnsi"/>
                <w:sz w:val="23"/>
                <w:szCs w:val="23"/>
              </w:rPr>
              <w:t xml:space="preserve"> maximum value</w:t>
            </w:r>
            <w:r w:rsidR="000A34A4">
              <w:rPr>
                <w:rFonts w:asciiTheme="minorHAnsi" w:hAnsiTheme="minorHAnsi" w:cstheme="minorHAnsi"/>
                <w:sz w:val="23"/>
                <w:szCs w:val="23"/>
              </w:rPr>
              <w:t>,</w:t>
            </w:r>
            <w:r w:rsidR="006E75E0" w:rsidRPr="000C6F9B">
              <w:rPr>
                <w:rFonts w:asciiTheme="minorHAnsi" w:hAnsiTheme="minorHAnsi" w:cstheme="minorHAnsi"/>
                <w:sz w:val="23"/>
                <w:szCs w:val="23"/>
              </w:rPr>
              <w:t xml:space="preserve"> and that all systems necessary to support the Charity’s operations and objectives are in place. </w:t>
            </w:r>
            <w:r>
              <w:rPr>
                <w:rFonts w:asciiTheme="minorHAnsi" w:hAnsiTheme="minorHAnsi" w:cstheme="minorHAnsi"/>
                <w:sz w:val="23"/>
                <w:szCs w:val="23"/>
              </w:rPr>
              <w:t xml:space="preserve">The role will also be responsible for the HR function in the charity, working with the F/T HR manager, as well as overseeing governance process for the CEO and the implementation and development of policies and procedures. </w:t>
            </w:r>
            <w:proofErr w:type="gramStart"/>
            <w:r w:rsidR="00335A3B">
              <w:rPr>
                <w:rFonts w:asciiTheme="minorHAnsi" w:hAnsiTheme="minorHAnsi" w:cstheme="minorHAnsi"/>
                <w:sz w:val="23"/>
                <w:szCs w:val="23"/>
              </w:rPr>
              <w:t xml:space="preserve">These are areas of </w:t>
            </w:r>
            <w:r w:rsidR="005E7E82">
              <w:rPr>
                <w:rFonts w:asciiTheme="minorHAnsi" w:hAnsiTheme="minorHAnsi" w:cstheme="minorHAnsi"/>
                <w:sz w:val="23"/>
                <w:szCs w:val="23"/>
              </w:rPr>
              <w:t>expertise that</w:t>
            </w:r>
            <w:r w:rsidR="00335A3B">
              <w:rPr>
                <w:rFonts w:asciiTheme="minorHAnsi" w:hAnsiTheme="minorHAnsi" w:cstheme="minorHAnsi"/>
                <w:sz w:val="23"/>
                <w:szCs w:val="23"/>
              </w:rPr>
              <w:t xml:space="preserve"> the Head of Central Support Services will be able to develop in post.</w:t>
            </w:r>
            <w:proofErr w:type="gramEnd"/>
          </w:p>
          <w:p w:rsidR="00AA28E0" w:rsidRDefault="00AA28E0" w:rsidP="006E75E0">
            <w:pPr>
              <w:pStyle w:val="Default"/>
              <w:rPr>
                <w:rFonts w:asciiTheme="minorHAnsi" w:hAnsiTheme="minorHAnsi" w:cstheme="minorHAnsi"/>
                <w:sz w:val="23"/>
                <w:szCs w:val="23"/>
              </w:rPr>
            </w:pPr>
          </w:p>
          <w:p w:rsidR="00AA28E0" w:rsidRDefault="00AA28E0" w:rsidP="006E75E0">
            <w:pPr>
              <w:pStyle w:val="Default"/>
              <w:rPr>
                <w:rFonts w:asciiTheme="minorHAnsi" w:hAnsiTheme="minorHAnsi" w:cstheme="minorHAnsi"/>
                <w:sz w:val="23"/>
                <w:szCs w:val="23"/>
              </w:rPr>
            </w:pPr>
            <w:r>
              <w:rPr>
                <w:rFonts w:asciiTheme="minorHAnsi" w:hAnsiTheme="minorHAnsi" w:cstheme="minorHAnsi"/>
                <w:sz w:val="23"/>
                <w:szCs w:val="23"/>
              </w:rPr>
              <w:t xml:space="preserve">The Head of Central Support Services will </w:t>
            </w:r>
            <w:r w:rsidR="000948BA">
              <w:rPr>
                <w:rFonts w:asciiTheme="minorHAnsi" w:hAnsiTheme="minorHAnsi" w:cstheme="minorHAnsi"/>
                <w:sz w:val="23"/>
                <w:szCs w:val="23"/>
              </w:rPr>
              <w:t xml:space="preserve">be directly responsible for </w:t>
            </w:r>
            <w:r>
              <w:rPr>
                <w:rFonts w:asciiTheme="minorHAnsi" w:hAnsiTheme="minorHAnsi" w:cstheme="minorHAnsi"/>
                <w:sz w:val="23"/>
                <w:szCs w:val="23"/>
              </w:rPr>
              <w:t xml:space="preserve">the IM&amp;T team of two F/T members of staff (Salesforce Manager &amp; IM&amp;T Assistant) and </w:t>
            </w:r>
            <w:proofErr w:type="gramStart"/>
            <w:r>
              <w:rPr>
                <w:rFonts w:asciiTheme="minorHAnsi" w:hAnsiTheme="minorHAnsi" w:cstheme="minorHAnsi"/>
                <w:sz w:val="23"/>
                <w:szCs w:val="23"/>
              </w:rPr>
              <w:t>a</w:t>
            </w:r>
            <w:proofErr w:type="gramEnd"/>
            <w:r>
              <w:rPr>
                <w:rFonts w:asciiTheme="minorHAnsi" w:hAnsiTheme="minorHAnsi" w:cstheme="minorHAnsi"/>
                <w:sz w:val="23"/>
                <w:szCs w:val="23"/>
              </w:rPr>
              <w:t xml:space="preserve"> F/T HR Manager.</w:t>
            </w:r>
            <w:r w:rsidR="00C51506">
              <w:rPr>
                <w:rFonts w:asciiTheme="minorHAnsi" w:hAnsiTheme="minorHAnsi" w:cstheme="minorHAnsi"/>
                <w:sz w:val="23"/>
                <w:szCs w:val="23"/>
              </w:rPr>
              <w:t xml:space="preserve"> </w:t>
            </w:r>
          </w:p>
          <w:p w:rsidR="006E75E0" w:rsidRPr="000C6F9B" w:rsidRDefault="006E75E0" w:rsidP="006E75E0">
            <w:pPr>
              <w:pStyle w:val="Default"/>
              <w:rPr>
                <w:rFonts w:asciiTheme="minorHAnsi" w:hAnsiTheme="minorHAnsi" w:cstheme="minorHAnsi"/>
                <w:sz w:val="23"/>
                <w:szCs w:val="23"/>
              </w:rPr>
            </w:pPr>
          </w:p>
          <w:p w:rsidR="006E75E0" w:rsidRDefault="000E7DC4" w:rsidP="006E75E0">
            <w:pPr>
              <w:pStyle w:val="Default"/>
              <w:rPr>
                <w:rFonts w:asciiTheme="minorHAnsi" w:hAnsiTheme="minorHAnsi" w:cstheme="minorHAnsi"/>
                <w:sz w:val="23"/>
                <w:szCs w:val="23"/>
              </w:rPr>
            </w:pPr>
            <w:r>
              <w:rPr>
                <w:rFonts w:asciiTheme="minorHAnsi" w:hAnsiTheme="minorHAnsi" w:cstheme="minorHAnsi"/>
                <w:sz w:val="23"/>
                <w:szCs w:val="23"/>
              </w:rPr>
              <w:t xml:space="preserve">The Head of Central Support Services will be part of the </w:t>
            </w:r>
            <w:r w:rsidR="006E75E0" w:rsidRPr="000C6F9B">
              <w:rPr>
                <w:rFonts w:asciiTheme="minorHAnsi" w:hAnsiTheme="minorHAnsi" w:cstheme="minorHAnsi"/>
                <w:sz w:val="23"/>
                <w:szCs w:val="23"/>
              </w:rPr>
              <w:t>Senior Mana</w:t>
            </w:r>
            <w:r w:rsidR="006E75E0">
              <w:rPr>
                <w:rFonts w:asciiTheme="minorHAnsi" w:hAnsiTheme="minorHAnsi" w:cstheme="minorHAnsi"/>
                <w:sz w:val="23"/>
                <w:szCs w:val="23"/>
              </w:rPr>
              <w:t>gement Team (</w:t>
            </w:r>
            <w:r>
              <w:rPr>
                <w:rFonts w:asciiTheme="minorHAnsi" w:hAnsiTheme="minorHAnsi" w:cstheme="minorHAnsi"/>
                <w:sz w:val="23"/>
                <w:szCs w:val="23"/>
              </w:rPr>
              <w:t>CEO, Director of Operations, Director of Fundraising and Marketing, Deputy Director of Operations</w:t>
            </w:r>
            <w:r w:rsidR="00335A3B">
              <w:rPr>
                <w:rFonts w:asciiTheme="minorHAnsi" w:hAnsiTheme="minorHAnsi" w:cstheme="minorHAnsi"/>
                <w:sz w:val="23"/>
                <w:szCs w:val="23"/>
              </w:rPr>
              <w:t>, Head of Finance</w:t>
            </w:r>
            <w:r>
              <w:rPr>
                <w:rFonts w:asciiTheme="minorHAnsi" w:hAnsiTheme="minorHAnsi" w:cstheme="minorHAnsi"/>
                <w:sz w:val="23"/>
                <w:szCs w:val="23"/>
              </w:rPr>
              <w:t>)</w:t>
            </w:r>
            <w:r w:rsidR="007F0A31">
              <w:rPr>
                <w:rFonts w:asciiTheme="minorHAnsi" w:hAnsiTheme="minorHAnsi" w:cstheme="minorHAnsi"/>
                <w:sz w:val="23"/>
                <w:szCs w:val="23"/>
              </w:rPr>
              <w:t xml:space="preserve">, </w:t>
            </w:r>
            <w:r>
              <w:rPr>
                <w:rFonts w:asciiTheme="minorHAnsi" w:hAnsiTheme="minorHAnsi" w:cstheme="minorHAnsi"/>
                <w:sz w:val="23"/>
                <w:szCs w:val="23"/>
              </w:rPr>
              <w:t>and</w:t>
            </w:r>
            <w:r w:rsidR="006E75E0" w:rsidRPr="000C6F9B">
              <w:rPr>
                <w:rFonts w:asciiTheme="minorHAnsi" w:hAnsiTheme="minorHAnsi" w:cstheme="minorHAnsi"/>
                <w:sz w:val="23"/>
                <w:szCs w:val="23"/>
              </w:rPr>
              <w:t xml:space="preserve"> will advise on the technical direction of the organisation</w:t>
            </w:r>
            <w:r w:rsidR="000A34A4">
              <w:rPr>
                <w:rFonts w:asciiTheme="minorHAnsi" w:hAnsiTheme="minorHAnsi" w:cstheme="minorHAnsi"/>
                <w:sz w:val="23"/>
                <w:szCs w:val="23"/>
              </w:rPr>
              <w:t xml:space="preserve"> and all as</w:t>
            </w:r>
            <w:r w:rsidR="008C1FE6">
              <w:rPr>
                <w:rFonts w:asciiTheme="minorHAnsi" w:hAnsiTheme="minorHAnsi" w:cstheme="minorHAnsi"/>
                <w:sz w:val="23"/>
                <w:szCs w:val="23"/>
              </w:rPr>
              <w:t>pects of strategic information p</w:t>
            </w:r>
            <w:r w:rsidR="000A34A4">
              <w:rPr>
                <w:rFonts w:asciiTheme="minorHAnsi" w:hAnsiTheme="minorHAnsi" w:cstheme="minorHAnsi"/>
                <w:sz w:val="23"/>
                <w:szCs w:val="23"/>
              </w:rPr>
              <w:t>olicies,</w:t>
            </w:r>
            <w:r>
              <w:rPr>
                <w:rFonts w:asciiTheme="minorHAnsi" w:hAnsiTheme="minorHAnsi" w:cstheme="minorHAnsi"/>
                <w:sz w:val="23"/>
                <w:szCs w:val="23"/>
              </w:rPr>
              <w:t xml:space="preserve"> planning and implementation as well as HR, governance and policies.</w:t>
            </w:r>
          </w:p>
          <w:p w:rsidR="00911D85" w:rsidRPr="002213CA" w:rsidRDefault="00911D85" w:rsidP="00911D85">
            <w:pPr>
              <w:spacing w:after="0"/>
            </w:pPr>
          </w:p>
        </w:tc>
      </w:tr>
    </w:tbl>
    <w:p w:rsidR="00976E39" w:rsidRPr="002213CA" w:rsidRDefault="00976E39" w:rsidP="00976E39">
      <w:pPr>
        <w:spacing w:after="0"/>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4"/>
        <w:gridCol w:w="7178"/>
      </w:tblGrid>
      <w:tr w:rsidR="002606F8" w:rsidRPr="002213CA" w:rsidTr="002607C3">
        <w:tc>
          <w:tcPr>
            <w:tcW w:w="1951" w:type="dxa"/>
            <w:vAlign w:val="center"/>
          </w:tcPr>
          <w:p w:rsidR="002606F8" w:rsidRPr="002213CA" w:rsidRDefault="002606F8" w:rsidP="002607C3">
            <w:pPr>
              <w:spacing w:after="0"/>
              <w:rPr>
                <w:b/>
                <w:bCs/>
              </w:rPr>
            </w:pPr>
          </w:p>
        </w:tc>
        <w:tc>
          <w:tcPr>
            <w:tcW w:w="7291" w:type="dxa"/>
          </w:tcPr>
          <w:p w:rsidR="006E75E0" w:rsidRDefault="006E75E0" w:rsidP="006E75E0">
            <w:pPr>
              <w:pStyle w:val="Default"/>
              <w:rPr>
                <w:rFonts w:asciiTheme="minorHAnsi" w:hAnsiTheme="minorHAnsi" w:cstheme="minorHAnsi"/>
                <w:b/>
                <w:bCs/>
                <w:sz w:val="23"/>
                <w:szCs w:val="23"/>
              </w:rPr>
            </w:pPr>
            <w:r w:rsidRPr="000C6F9B">
              <w:rPr>
                <w:rFonts w:asciiTheme="minorHAnsi" w:hAnsiTheme="minorHAnsi" w:cstheme="minorHAnsi"/>
                <w:b/>
                <w:bCs/>
                <w:sz w:val="23"/>
                <w:szCs w:val="23"/>
              </w:rPr>
              <w:t xml:space="preserve">Primary Responsibilities </w:t>
            </w:r>
          </w:p>
          <w:p w:rsidR="00725FB5" w:rsidRPr="000C6F9B" w:rsidRDefault="00725FB5" w:rsidP="006E75E0">
            <w:pPr>
              <w:pStyle w:val="Default"/>
              <w:rPr>
                <w:rFonts w:asciiTheme="minorHAnsi" w:hAnsiTheme="minorHAnsi" w:cstheme="minorHAnsi"/>
                <w:sz w:val="23"/>
                <w:szCs w:val="23"/>
              </w:rPr>
            </w:pPr>
          </w:p>
          <w:p w:rsidR="00725FB5" w:rsidRDefault="00725FB5" w:rsidP="00AA28E0">
            <w:pPr>
              <w:pStyle w:val="Default"/>
              <w:numPr>
                <w:ilvl w:val="0"/>
                <w:numId w:val="27"/>
              </w:numPr>
              <w:rPr>
                <w:rFonts w:asciiTheme="minorHAnsi" w:hAnsiTheme="minorHAnsi" w:cstheme="minorHAnsi"/>
                <w:sz w:val="23"/>
                <w:szCs w:val="23"/>
              </w:rPr>
            </w:pPr>
            <w:r>
              <w:rPr>
                <w:rFonts w:asciiTheme="minorHAnsi" w:hAnsiTheme="minorHAnsi" w:cstheme="minorHAnsi"/>
                <w:sz w:val="23"/>
                <w:szCs w:val="23"/>
              </w:rPr>
              <w:t>T</w:t>
            </w:r>
            <w:r w:rsidRPr="000C6F9B">
              <w:rPr>
                <w:rFonts w:asciiTheme="minorHAnsi" w:hAnsiTheme="minorHAnsi" w:cstheme="minorHAnsi"/>
                <w:sz w:val="23"/>
                <w:szCs w:val="23"/>
              </w:rPr>
              <w:t xml:space="preserve">he </w:t>
            </w:r>
            <w:r>
              <w:rPr>
                <w:rFonts w:asciiTheme="minorHAnsi" w:hAnsiTheme="minorHAnsi" w:cstheme="minorHAnsi"/>
                <w:sz w:val="23"/>
                <w:szCs w:val="23"/>
              </w:rPr>
              <w:t xml:space="preserve">Head of Central Support Services will be part of the charity’s Senior Management Team (SMT), providing strategic and operational input for all central support functions. </w:t>
            </w:r>
          </w:p>
          <w:p w:rsidR="00725FB5" w:rsidRDefault="00725FB5" w:rsidP="00725FB5">
            <w:pPr>
              <w:pStyle w:val="Default"/>
              <w:ind w:left="720"/>
              <w:rPr>
                <w:rFonts w:asciiTheme="minorHAnsi" w:hAnsiTheme="minorHAnsi" w:cstheme="minorHAnsi"/>
                <w:sz w:val="23"/>
                <w:szCs w:val="23"/>
              </w:rPr>
            </w:pPr>
          </w:p>
          <w:p w:rsidR="00AA28E0" w:rsidRDefault="00725FB5" w:rsidP="00AA28E0">
            <w:pPr>
              <w:pStyle w:val="Default"/>
              <w:numPr>
                <w:ilvl w:val="0"/>
                <w:numId w:val="27"/>
              </w:numPr>
              <w:rPr>
                <w:rFonts w:asciiTheme="minorHAnsi" w:hAnsiTheme="minorHAnsi" w:cstheme="minorHAnsi"/>
                <w:sz w:val="23"/>
                <w:szCs w:val="23"/>
              </w:rPr>
            </w:pPr>
            <w:r>
              <w:rPr>
                <w:rFonts w:asciiTheme="minorHAnsi" w:hAnsiTheme="minorHAnsi" w:cstheme="minorHAnsi"/>
                <w:sz w:val="23"/>
                <w:szCs w:val="23"/>
              </w:rPr>
              <w:lastRenderedPageBreak/>
              <w:t>Principally r</w:t>
            </w:r>
            <w:r w:rsidR="006E75E0" w:rsidRPr="000C6F9B">
              <w:rPr>
                <w:rFonts w:asciiTheme="minorHAnsi" w:hAnsiTheme="minorHAnsi" w:cstheme="minorHAnsi"/>
                <w:sz w:val="23"/>
                <w:szCs w:val="23"/>
              </w:rPr>
              <w:t>esponsib</w:t>
            </w:r>
            <w:r w:rsidR="006F4931">
              <w:rPr>
                <w:rFonts w:asciiTheme="minorHAnsi" w:hAnsiTheme="minorHAnsi" w:cstheme="minorHAnsi"/>
                <w:sz w:val="23"/>
                <w:szCs w:val="23"/>
              </w:rPr>
              <w:t xml:space="preserve">le for overall development of the </w:t>
            </w:r>
            <w:r w:rsidR="00F5171D">
              <w:rPr>
                <w:rFonts w:asciiTheme="minorHAnsi" w:hAnsiTheme="minorHAnsi" w:cstheme="minorHAnsi"/>
                <w:sz w:val="23"/>
                <w:szCs w:val="23"/>
              </w:rPr>
              <w:t>IM&amp;T</w:t>
            </w:r>
            <w:r w:rsidR="00BC3428">
              <w:rPr>
                <w:rFonts w:asciiTheme="minorHAnsi" w:hAnsiTheme="minorHAnsi" w:cstheme="minorHAnsi"/>
                <w:sz w:val="23"/>
                <w:szCs w:val="23"/>
              </w:rPr>
              <w:t xml:space="preserve"> strategies and</w:t>
            </w:r>
            <w:r w:rsidR="006E75E0" w:rsidRPr="000C6F9B">
              <w:rPr>
                <w:rFonts w:asciiTheme="minorHAnsi" w:hAnsiTheme="minorHAnsi" w:cstheme="minorHAnsi"/>
                <w:sz w:val="23"/>
                <w:szCs w:val="23"/>
              </w:rPr>
              <w:t xml:space="preserve"> imp</w:t>
            </w:r>
            <w:r w:rsidR="00F5171D">
              <w:rPr>
                <w:rFonts w:asciiTheme="minorHAnsi" w:hAnsiTheme="minorHAnsi" w:cstheme="minorHAnsi"/>
                <w:sz w:val="23"/>
                <w:szCs w:val="23"/>
              </w:rPr>
              <w:t>lementation. T</w:t>
            </w:r>
            <w:r w:rsidR="006E75E0" w:rsidRPr="000C6F9B">
              <w:rPr>
                <w:rFonts w:asciiTheme="minorHAnsi" w:hAnsiTheme="minorHAnsi" w:cstheme="minorHAnsi"/>
                <w:sz w:val="23"/>
                <w:szCs w:val="23"/>
              </w:rPr>
              <w:t xml:space="preserve">he </w:t>
            </w:r>
            <w:r w:rsidR="000D7A81">
              <w:rPr>
                <w:rFonts w:asciiTheme="minorHAnsi" w:hAnsiTheme="minorHAnsi" w:cstheme="minorHAnsi"/>
                <w:sz w:val="23"/>
                <w:szCs w:val="23"/>
              </w:rPr>
              <w:t xml:space="preserve">Head of </w:t>
            </w:r>
            <w:r w:rsidR="00335A3B">
              <w:rPr>
                <w:rFonts w:asciiTheme="minorHAnsi" w:hAnsiTheme="minorHAnsi" w:cstheme="minorHAnsi"/>
                <w:sz w:val="23"/>
                <w:szCs w:val="23"/>
              </w:rPr>
              <w:t>Central Support Services</w:t>
            </w:r>
            <w:r w:rsidR="000D7A81">
              <w:rPr>
                <w:rFonts w:asciiTheme="minorHAnsi" w:hAnsiTheme="minorHAnsi" w:cstheme="minorHAnsi"/>
                <w:sz w:val="23"/>
                <w:szCs w:val="23"/>
              </w:rPr>
              <w:t xml:space="preserve"> </w:t>
            </w:r>
            <w:r w:rsidR="00F5171D">
              <w:rPr>
                <w:rFonts w:asciiTheme="minorHAnsi" w:hAnsiTheme="minorHAnsi" w:cstheme="minorHAnsi"/>
                <w:sz w:val="23"/>
                <w:szCs w:val="23"/>
              </w:rPr>
              <w:t xml:space="preserve">is responsible for IM&amp;T </w:t>
            </w:r>
            <w:r w:rsidR="006E75E0" w:rsidRPr="000C6F9B">
              <w:rPr>
                <w:rFonts w:asciiTheme="minorHAnsi" w:hAnsiTheme="minorHAnsi" w:cstheme="minorHAnsi"/>
                <w:sz w:val="23"/>
                <w:szCs w:val="23"/>
              </w:rPr>
              <w:t>strategic, operatio</w:t>
            </w:r>
            <w:r w:rsidR="00BC3428">
              <w:rPr>
                <w:rFonts w:asciiTheme="minorHAnsi" w:hAnsiTheme="minorHAnsi" w:cstheme="minorHAnsi"/>
                <w:sz w:val="23"/>
                <w:szCs w:val="23"/>
              </w:rPr>
              <w:t>nal and technical governance. R</w:t>
            </w:r>
            <w:r w:rsidR="006E75E0" w:rsidRPr="000C6F9B">
              <w:rPr>
                <w:rFonts w:asciiTheme="minorHAnsi" w:hAnsiTheme="minorHAnsi" w:cstheme="minorHAnsi"/>
                <w:sz w:val="23"/>
                <w:szCs w:val="23"/>
              </w:rPr>
              <w:t xml:space="preserve">isks and benefits will be accessed </w:t>
            </w:r>
            <w:r w:rsidR="00BC3428">
              <w:rPr>
                <w:rFonts w:asciiTheme="minorHAnsi" w:hAnsiTheme="minorHAnsi" w:cstheme="minorHAnsi"/>
                <w:sz w:val="23"/>
                <w:szCs w:val="23"/>
              </w:rPr>
              <w:t>and communicated to SMT.</w:t>
            </w:r>
          </w:p>
          <w:p w:rsidR="00AA28E0" w:rsidRDefault="00AA28E0" w:rsidP="00AA28E0">
            <w:pPr>
              <w:pStyle w:val="Default"/>
              <w:ind w:left="720"/>
              <w:rPr>
                <w:rFonts w:asciiTheme="minorHAnsi" w:hAnsiTheme="minorHAnsi" w:cstheme="minorHAnsi"/>
                <w:sz w:val="23"/>
                <w:szCs w:val="23"/>
              </w:rPr>
            </w:pPr>
          </w:p>
          <w:p w:rsidR="00AA28E0" w:rsidRDefault="00AA28E0" w:rsidP="00AA28E0">
            <w:pPr>
              <w:pStyle w:val="Default"/>
              <w:numPr>
                <w:ilvl w:val="0"/>
                <w:numId w:val="27"/>
              </w:numPr>
              <w:rPr>
                <w:rFonts w:asciiTheme="minorHAnsi" w:hAnsiTheme="minorHAnsi" w:cstheme="minorHAnsi"/>
                <w:sz w:val="23"/>
                <w:szCs w:val="23"/>
              </w:rPr>
            </w:pPr>
            <w:r>
              <w:rPr>
                <w:rFonts w:asciiTheme="minorHAnsi" w:hAnsiTheme="minorHAnsi" w:cstheme="minorHAnsi"/>
                <w:sz w:val="23"/>
                <w:szCs w:val="23"/>
              </w:rPr>
              <w:t xml:space="preserve">Ensure all staff </w:t>
            </w:r>
            <w:proofErr w:type="gramStart"/>
            <w:r>
              <w:rPr>
                <w:rFonts w:asciiTheme="minorHAnsi" w:hAnsiTheme="minorHAnsi" w:cstheme="minorHAnsi"/>
                <w:sz w:val="23"/>
                <w:szCs w:val="23"/>
              </w:rPr>
              <w:t>are fully engaged and committed to developing the charity’s use of IM&amp;T resources</w:t>
            </w:r>
            <w:proofErr w:type="gramEnd"/>
            <w:r>
              <w:rPr>
                <w:rFonts w:asciiTheme="minorHAnsi" w:hAnsiTheme="minorHAnsi" w:cstheme="minorHAnsi"/>
                <w:sz w:val="23"/>
                <w:szCs w:val="23"/>
              </w:rPr>
              <w:t>.</w:t>
            </w:r>
          </w:p>
          <w:p w:rsidR="00AA28E0" w:rsidRDefault="00AA28E0" w:rsidP="00AA28E0">
            <w:pPr>
              <w:pStyle w:val="Default"/>
              <w:ind w:left="720"/>
              <w:rPr>
                <w:rFonts w:asciiTheme="minorHAnsi" w:hAnsiTheme="minorHAnsi" w:cstheme="minorHAnsi"/>
                <w:sz w:val="23"/>
                <w:szCs w:val="23"/>
              </w:rPr>
            </w:pPr>
          </w:p>
          <w:p w:rsidR="00AA28E0" w:rsidRDefault="00AA28E0" w:rsidP="00AA28E0">
            <w:pPr>
              <w:pStyle w:val="Default"/>
              <w:numPr>
                <w:ilvl w:val="0"/>
                <w:numId w:val="27"/>
              </w:numPr>
              <w:rPr>
                <w:rFonts w:asciiTheme="minorHAnsi" w:hAnsiTheme="minorHAnsi" w:cstheme="minorHAnsi"/>
                <w:sz w:val="23"/>
                <w:szCs w:val="23"/>
              </w:rPr>
            </w:pPr>
            <w:r w:rsidRPr="00AA28E0">
              <w:rPr>
                <w:rFonts w:asciiTheme="minorHAnsi" w:hAnsiTheme="minorHAnsi" w:cstheme="minorHAnsi"/>
                <w:sz w:val="23"/>
                <w:szCs w:val="23"/>
              </w:rPr>
              <w:t>The Head of Central Support Services</w:t>
            </w:r>
            <w:r>
              <w:rPr>
                <w:rFonts w:asciiTheme="minorHAnsi" w:hAnsiTheme="minorHAnsi" w:cstheme="minorHAnsi"/>
                <w:sz w:val="23"/>
                <w:szCs w:val="23"/>
              </w:rPr>
              <w:t xml:space="preserve"> will chair the internal Data Working Group made up of representatives from all departments to ensure appropriate data </w:t>
            </w:r>
            <w:proofErr w:type="gramStart"/>
            <w:r>
              <w:rPr>
                <w:rFonts w:asciiTheme="minorHAnsi" w:hAnsiTheme="minorHAnsi" w:cstheme="minorHAnsi"/>
                <w:sz w:val="23"/>
                <w:szCs w:val="23"/>
              </w:rPr>
              <w:t>is collected</w:t>
            </w:r>
            <w:proofErr w:type="gramEnd"/>
            <w:r>
              <w:rPr>
                <w:rFonts w:asciiTheme="minorHAnsi" w:hAnsiTheme="minorHAnsi" w:cstheme="minorHAnsi"/>
                <w:sz w:val="23"/>
                <w:szCs w:val="23"/>
              </w:rPr>
              <w:t xml:space="preserve"> across the whole organisation.</w:t>
            </w:r>
          </w:p>
          <w:p w:rsidR="00AA28E0" w:rsidRDefault="00AA28E0" w:rsidP="00AA28E0">
            <w:pPr>
              <w:pStyle w:val="Default"/>
              <w:ind w:left="720"/>
              <w:rPr>
                <w:rFonts w:asciiTheme="minorHAnsi" w:hAnsiTheme="minorHAnsi" w:cstheme="minorHAnsi"/>
                <w:sz w:val="23"/>
                <w:szCs w:val="23"/>
              </w:rPr>
            </w:pPr>
          </w:p>
          <w:p w:rsidR="00AA28E0" w:rsidRPr="00AA28E0" w:rsidRDefault="00AA28E0" w:rsidP="00AA28E0">
            <w:pPr>
              <w:pStyle w:val="Default"/>
              <w:numPr>
                <w:ilvl w:val="0"/>
                <w:numId w:val="27"/>
              </w:numPr>
              <w:rPr>
                <w:rFonts w:asciiTheme="minorHAnsi" w:hAnsiTheme="minorHAnsi" w:cstheme="minorHAnsi"/>
                <w:sz w:val="23"/>
                <w:szCs w:val="23"/>
              </w:rPr>
            </w:pPr>
            <w:r w:rsidRPr="00AA28E0">
              <w:rPr>
                <w:rFonts w:asciiTheme="minorHAnsi" w:hAnsiTheme="minorHAnsi" w:cstheme="minorHAnsi"/>
                <w:sz w:val="23"/>
                <w:szCs w:val="23"/>
              </w:rPr>
              <w:t>The Head of Central Support Services</w:t>
            </w:r>
            <w:r>
              <w:rPr>
                <w:rFonts w:asciiTheme="minorHAnsi" w:hAnsiTheme="minorHAnsi" w:cstheme="minorHAnsi"/>
                <w:sz w:val="23"/>
                <w:szCs w:val="23"/>
              </w:rPr>
              <w:t xml:space="preserve"> will develop and oversee the implementation of internal IM&amp;T training to ensure appropriate skills and knowledge </w:t>
            </w:r>
            <w:proofErr w:type="gramStart"/>
            <w:r>
              <w:rPr>
                <w:rFonts w:asciiTheme="minorHAnsi" w:hAnsiTheme="minorHAnsi" w:cstheme="minorHAnsi"/>
                <w:sz w:val="23"/>
                <w:szCs w:val="23"/>
              </w:rPr>
              <w:t>is achieved</w:t>
            </w:r>
            <w:proofErr w:type="gramEnd"/>
            <w:r>
              <w:rPr>
                <w:rFonts w:asciiTheme="minorHAnsi" w:hAnsiTheme="minorHAnsi" w:cstheme="minorHAnsi"/>
                <w:sz w:val="23"/>
                <w:szCs w:val="23"/>
              </w:rPr>
              <w:t xml:space="preserve"> across all areas of the charity.</w:t>
            </w:r>
          </w:p>
          <w:p w:rsidR="006E75E0" w:rsidRPr="000C6F9B" w:rsidRDefault="006E75E0" w:rsidP="006E75E0">
            <w:pPr>
              <w:pStyle w:val="Default"/>
              <w:rPr>
                <w:rFonts w:asciiTheme="minorHAnsi" w:hAnsiTheme="minorHAnsi" w:cstheme="minorHAnsi"/>
                <w:sz w:val="23"/>
                <w:szCs w:val="23"/>
              </w:rPr>
            </w:pPr>
          </w:p>
          <w:p w:rsidR="00EF486D" w:rsidRPr="00335A3B" w:rsidRDefault="006F4931" w:rsidP="00335A3B">
            <w:pPr>
              <w:pStyle w:val="Default"/>
              <w:pageBreakBefore/>
              <w:numPr>
                <w:ilvl w:val="0"/>
                <w:numId w:val="27"/>
              </w:numPr>
            </w:pPr>
            <w:r>
              <w:rPr>
                <w:rFonts w:asciiTheme="minorHAnsi" w:hAnsiTheme="minorHAnsi" w:cstheme="minorHAnsi"/>
                <w:sz w:val="23"/>
                <w:szCs w:val="23"/>
              </w:rPr>
              <w:t xml:space="preserve">For the </w:t>
            </w:r>
            <w:r w:rsidR="008C1FE6">
              <w:rPr>
                <w:rFonts w:asciiTheme="minorHAnsi" w:hAnsiTheme="minorHAnsi" w:cstheme="minorHAnsi"/>
                <w:sz w:val="23"/>
                <w:szCs w:val="23"/>
              </w:rPr>
              <w:t>IM&amp;T team</w:t>
            </w:r>
            <w:r w:rsidR="000D7A81">
              <w:rPr>
                <w:rFonts w:asciiTheme="minorHAnsi" w:hAnsiTheme="minorHAnsi" w:cstheme="minorHAnsi"/>
                <w:sz w:val="23"/>
                <w:szCs w:val="23"/>
              </w:rPr>
              <w:t xml:space="preserve">, the Head of </w:t>
            </w:r>
            <w:r w:rsidR="00335A3B" w:rsidRPr="00335A3B">
              <w:rPr>
                <w:rFonts w:asciiTheme="minorHAnsi" w:hAnsiTheme="minorHAnsi" w:cstheme="minorHAnsi"/>
                <w:sz w:val="23"/>
                <w:szCs w:val="23"/>
              </w:rPr>
              <w:t xml:space="preserve">Central Support Services </w:t>
            </w:r>
            <w:r w:rsidR="006E75E0" w:rsidRPr="000C6F9B">
              <w:rPr>
                <w:rFonts w:asciiTheme="minorHAnsi" w:hAnsiTheme="minorHAnsi" w:cstheme="minorHAnsi"/>
                <w:sz w:val="23"/>
                <w:szCs w:val="23"/>
              </w:rPr>
              <w:t xml:space="preserve">will establish objectives and deliverables and incorporate them into individual in-year objectives. </w:t>
            </w:r>
          </w:p>
          <w:p w:rsidR="00335A3B" w:rsidRDefault="00335A3B" w:rsidP="00335A3B">
            <w:pPr>
              <w:pStyle w:val="ListParagraph"/>
            </w:pPr>
          </w:p>
          <w:p w:rsidR="00335A3B" w:rsidRDefault="00335A3B" w:rsidP="00335A3B">
            <w:pPr>
              <w:pStyle w:val="Default"/>
              <w:numPr>
                <w:ilvl w:val="0"/>
                <w:numId w:val="27"/>
              </w:numPr>
              <w:rPr>
                <w:rFonts w:asciiTheme="minorHAnsi" w:hAnsiTheme="minorHAnsi" w:cstheme="minorHAnsi"/>
                <w:sz w:val="23"/>
                <w:szCs w:val="23"/>
              </w:rPr>
            </w:pPr>
            <w:r>
              <w:rPr>
                <w:rFonts w:asciiTheme="minorHAnsi" w:hAnsiTheme="minorHAnsi" w:cstheme="minorHAnsi"/>
                <w:sz w:val="23"/>
                <w:szCs w:val="23"/>
              </w:rPr>
              <w:t xml:space="preserve">The Head of </w:t>
            </w:r>
            <w:r w:rsidRPr="00335A3B">
              <w:rPr>
                <w:rFonts w:asciiTheme="minorHAnsi" w:hAnsiTheme="minorHAnsi" w:cstheme="minorHAnsi"/>
                <w:sz w:val="23"/>
                <w:szCs w:val="23"/>
              </w:rPr>
              <w:t xml:space="preserve">Central Support Services </w:t>
            </w:r>
            <w:r>
              <w:rPr>
                <w:rFonts w:asciiTheme="minorHAnsi" w:hAnsiTheme="minorHAnsi" w:cstheme="minorHAnsi"/>
                <w:sz w:val="23"/>
                <w:szCs w:val="23"/>
              </w:rPr>
              <w:t>will produce robust governance</w:t>
            </w:r>
            <w:r w:rsidRPr="000C6F9B">
              <w:rPr>
                <w:rFonts w:asciiTheme="minorHAnsi" w:hAnsiTheme="minorHAnsi" w:cstheme="minorHAnsi"/>
                <w:sz w:val="23"/>
                <w:szCs w:val="23"/>
              </w:rPr>
              <w:t xml:space="preserve"> framework, in order to deliver appropriate policies, standards </w:t>
            </w:r>
            <w:r>
              <w:rPr>
                <w:rFonts w:asciiTheme="minorHAnsi" w:hAnsiTheme="minorHAnsi" w:cstheme="minorHAnsi"/>
                <w:sz w:val="23"/>
                <w:szCs w:val="23"/>
              </w:rPr>
              <w:t>change management, quality assurance and IM&amp;T guidelines across WWTW.</w:t>
            </w:r>
          </w:p>
          <w:p w:rsidR="00335A3B" w:rsidRDefault="00335A3B" w:rsidP="00335A3B">
            <w:pPr>
              <w:pStyle w:val="Default"/>
              <w:pageBreakBefore/>
            </w:pPr>
          </w:p>
          <w:p w:rsidR="00335A3B" w:rsidRDefault="00335A3B" w:rsidP="00335A3B">
            <w:pPr>
              <w:pStyle w:val="Default"/>
              <w:numPr>
                <w:ilvl w:val="0"/>
                <w:numId w:val="27"/>
              </w:numPr>
              <w:rPr>
                <w:rFonts w:asciiTheme="minorHAnsi" w:hAnsiTheme="minorHAnsi" w:cstheme="minorHAnsi"/>
                <w:sz w:val="23"/>
                <w:szCs w:val="23"/>
              </w:rPr>
            </w:pPr>
            <w:r>
              <w:rPr>
                <w:rFonts w:asciiTheme="minorHAnsi" w:hAnsiTheme="minorHAnsi" w:cstheme="minorHAnsi"/>
                <w:sz w:val="23"/>
                <w:szCs w:val="23"/>
              </w:rPr>
              <w:t xml:space="preserve">The Head of </w:t>
            </w:r>
            <w:r w:rsidRPr="00335A3B">
              <w:rPr>
                <w:rFonts w:asciiTheme="minorHAnsi" w:hAnsiTheme="minorHAnsi" w:cstheme="minorHAnsi"/>
                <w:sz w:val="23"/>
                <w:szCs w:val="23"/>
              </w:rPr>
              <w:t xml:space="preserve">Central Support Services </w:t>
            </w:r>
            <w:r>
              <w:rPr>
                <w:rFonts w:asciiTheme="minorHAnsi" w:hAnsiTheme="minorHAnsi" w:cstheme="minorHAnsi"/>
                <w:sz w:val="23"/>
                <w:szCs w:val="23"/>
              </w:rPr>
              <w:t xml:space="preserve">will develop and manage the strategic development of HR within WWTW, with the assistance of the HR Manager and external </w:t>
            </w:r>
            <w:r w:rsidR="00C41249">
              <w:rPr>
                <w:rFonts w:asciiTheme="minorHAnsi" w:hAnsiTheme="minorHAnsi" w:cstheme="minorHAnsi"/>
                <w:sz w:val="23"/>
                <w:szCs w:val="23"/>
              </w:rPr>
              <w:t xml:space="preserve">third party </w:t>
            </w:r>
            <w:r>
              <w:rPr>
                <w:rFonts w:asciiTheme="minorHAnsi" w:hAnsiTheme="minorHAnsi" w:cstheme="minorHAnsi"/>
                <w:sz w:val="23"/>
                <w:szCs w:val="23"/>
              </w:rPr>
              <w:t>s</w:t>
            </w:r>
            <w:r w:rsidR="00AA28E0">
              <w:rPr>
                <w:rFonts w:asciiTheme="minorHAnsi" w:hAnsiTheme="minorHAnsi" w:cstheme="minorHAnsi"/>
                <w:sz w:val="23"/>
                <w:szCs w:val="23"/>
              </w:rPr>
              <w:t>pecialist advice.</w:t>
            </w:r>
            <w:r w:rsidR="00725FB5">
              <w:rPr>
                <w:rFonts w:asciiTheme="minorHAnsi" w:hAnsiTheme="minorHAnsi" w:cstheme="minorHAnsi"/>
                <w:sz w:val="23"/>
                <w:szCs w:val="23"/>
              </w:rPr>
              <w:t xml:space="preserve"> </w:t>
            </w:r>
            <w:r w:rsidR="00C41249">
              <w:rPr>
                <w:rFonts w:asciiTheme="minorHAnsi" w:hAnsiTheme="minorHAnsi" w:cstheme="minorHAnsi"/>
                <w:sz w:val="23"/>
                <w:szCs w:val="23"/>
              </w:rPr>
              <w:t xml:space="preserve"> </w:t>
            </w:r>
            <w:r w:rsidR="00725FB5">
              <w:rPr>
                <w:rFonts w:asciiTheme="minorHAnsi" w:hAnsiTheme="minorHAnsi" w:cstheme="minorHAnsi"/>
                <w:sz w:val="23"/>
                <w:szCs w:val="23"/>
              </w:rPr>
              <w:t>Advise CEO on all aspects of HR.</w:t>
            </w:r>
          </w:p>
          <w:p w:rsidR="00335A3B" w:rsidRDefault="00335A3B" w:rsidP="00335A3B">
            <w:pPr>
              <w:pStyle w:val="Default"/>
              <w:pageBreakBefore/>
            </w:pPr>
            <w:bookmarkStart w:id="0" w:name="_GoBack"/>
            <w:bookmarkEnd w:id="0"/>
          </w:p>
        </w:tc>
      </w:tr>
      <w:tr w:rsidR="00976E39" w:rsidRPr="002213CA" w:rsidTr="002606F8">
        <w:tc>
          <w:tcPr>
            <w:tcW w:w="1951" w:type="dxa"/>
          </w:tcPr>
          <w:p w:rsidR="00F51BFF" w:rsidRDefault="00F51BFF" w:rsidP="002606F8">
            <w:pPr>
              <w:spacing w:after="0"/>
              <w:rPr>
                <w:b/>
                <w:bCs/>
              </w:rPr>
            </w:pPr>
          </w:p>
          <w:p w:rsidR="00976E39" w:rsidRPr="002213CA" w:rsidRDefault="00EF486D" w:rsidP="00EF486D">
            <w:pPr>
              <w:spacing w:after="0"/>
              <w:rPr>
                <w:b/>
                <w:bCs/>
              </w:rPr>
            </w:pPr>
            <w:r>
              <w:rPr>
                <w:b/>
                <w:bCs/>
              </w:rPr>
              <w:t xml:space="preserve">Other </w:t>
            </w:r>
            <w:r w:rsidR="00976E39" w:rsidRPr="002213CA">
              <w:rPr>
                <w:b/>
                <w:bCs/>
              </w:rPr>
              <w:t>Responsibilities</w:t>
            </w:r>
          </w:p>
        </w:tc>
        <w:tc>
          <w:tcPr>
            <w:tcW w:w="7291" w:type="dxa"/>
          </w:tcPr>
          <w:p w:rsidR="000D6E45" w:rsidRDefault="000D6E45" w:rsidP="009867F5">
            <w:pPr>
              <w:pStyle w:val="Default"/>
              <w:numPr>
                <w:ilvl w:val="0"/>
                <w:numId w:val="26"/>
              </w:numPr>
              <w:spacing w:after="31"/>
              <w:rPr>
                <w:rFonts w:asciiTheme="minorHAnsi" w:hAnsiTheme="minorHAnsi" w:cstheme="minorHAnsi"/>
                <w:sz w:val="23"/>
                <w:szCs w:val="23"/>
              </w:rPr>
            </w:pPr>
            <w:r w:rsidRPr="000C6F9B">
              <w:rPr>
                <w:rFonts w:asciiTheme="minorHAnsi" w:hAnsiTheme="minorHAnsi" w:cstheme="minorHAnsi"/>
                <w:sz w:val="23"/>
                <w:szCs w:val="23"/>
              </w:rPr>
              <w:t xml:space="preserve">Oversee the development and use of the technological infrastructure (network, computer systems and applications) in the Charity to ensure optimal performance and cost effectiveness. Leverage new and emerging technology to improve the Charity’s operational efficiency and durability. </w:t>
            </w:r>
          </w:p>
          <w:p w:rsidR="00725FB5" w:rsidRDefault="00725FB5" w:rsidP="00725FB5">
            <w:pPr>
              <w:pStyle w:val="Default"/>
              <w:spacing w:after="31"/>
              <w:ind w:left="720"/>
              <w:rPr>
                <w:rFonts w:asciiTheme="minorHAnsi" w:hAnsiTheme="minorHAnsi" w:cstheme="minorHAnsi"/>
                <w:sz w:val="23"/>
                <w:szCs w:val="23"/>
              </w:rPr>
            </w:pPr>
          </w:p>
          <w:p w:rsidR="00F82116" w:rsidRDefault="00F82116" w:rsidP="009867F5">
            <w:pPr>
              <w:pStyle w:val="Default"/>
              <w:numPr>
                <w:ilvl w:val="0"/>
                <w:numId w:val="26"/>
              </w:numPr>
              <w:rPr>
                <w:rFonts w:asciiTheme="minorHAnsi" w:hAnsiTheme="minorHAnsi" w:cstheme="minorHAnsi"/>
                <w:sz w:val="23"/>
                <w:szCs w:val="23"/>
              </w:rPr>
            </w:pPr>
            <w:r>
              <w:rPr>
                <w:rFonts w:asciiTheme="minorHAnsi" w:hAnsiTheme="minorHAnsi" w:cstheme="minorHAnsi"/>
                <w:sz w:val="23"/>
                <w:szCs w:val="23"/>
              </w:rPr>
              <w:t>Direct and oversee the delivery and governance of key I</w:t>
            </w:r>
            <w:r w:rsidR="008C1FE6">
              <w:rPr>
                <w:rFonts w:asciiTheme="minorHAnsi" w:hAnsiTheme="minorHAnsi" w:cstheme="minorHAnsi"/>
                <w:sz w:val="23"/>
                <w:szCs w:val="23"/>
              </w:rPr>
              <w:t>M&amp;</w:t>
            </w:r>
            <w:r>
              <w:rPr>
                <w:rFonts w:asciiTheme="minorHAnsi" w:hAnsiTheme="minorHAnsi" w:cstheme="minorHAnsi"/>
                <w:sz w:val="23"/>
                <w:szCs w:val="23"/>
              </w:rPr>
              <w:t>T and Information projects, building a collaborative development team to deliver for current and emerging future business needs.</w:t>
            </w:r>
          </w:p>
          <w:p w:rsidR="00725FB5" w:rsidRDefault="00725FB5" w:rsidP="00725FB5">
            <w:pPr>
              <w:pStyle w:val="Default"/>
              <w:rPr>
                <w:rFonts w:asciiTheme="minorHAnsi" w:hAnsiTheme="minorHAnsi" w:cstheme="minorHAnsi"/>
                <w:sz w:val="23"/>
                <w:szCs w:val="23"/>
              </w:rPr>
            </w:pPr>
          </w:p>
          <w:p w:rsidR="000D6E45" w:rsidRDefault="000D6E45" w:rsidP="009867F5">
            <w:pPr>
              <w:pStyle w:val="Default"/>
              <w:numPr>
                <w:ilvl w:val="0"/>
                <w:numId w:val="26"/>
              </w:numPr>
              <w:spacing w:after="31"/>
              <w:rPr>
                <w:rFonts w:asciiTheme="minorHAnsi" w:hAnsiTheme="minorHAnsi" w:cstheme="minorHAnsi"/>
                <w:sz w:val="23"/>
                <w:szCs w:val="23"/>
              </w:rPr>
            </w:pPr>
            <w:r>
              <w:rPr>
                <w:rFonts w:asciiTheme="minorHAnsi" w:hAnsiTheme="minorHAnsi" w:cstheme="minorHAnsi"/>
                <w:sz w:val="23"/>
                <w:szCs w:val="23"/>
              </w:rPr>
              <w:t>In conjunction with SMT</w:t>
            </w:r>
            <w:r w:rsidRPr="000C6F9B">
              <w:rPr>
                <w:rFonts w:asciiTheme="minorHAnsi" w:hAnsiTheme="minorHAnsi" w:cstheme="minorHAnsi"/>
                <w:sz w:val="23"/>
                <w:szCs w:val="23"/>
              </w:rPr>
              <w:t xml:space="preserve"> members with functional areas of res</w:t>
            </w:r>
            <w:r>
              <w:rPr>
                <w:rFonts w:asciiTheme="minorHAnsi" w:hAnsiTheme="minorHAnsi" w:cstheme="minorHAnsi"/>
                <w:sz w:val="23"/>
                <w:szCs w:val="23"/>
              </w:rPr>
              <w:t xml:space="preserve">ponsibility, establish annual </w:t>
            </w:r>
            <w:r w:rsidR="004B5F2D">
              <w:rPr>
                <w:rFonts w:asciiTheme="minorHAnsi" w:hAnsiTheme="minorHAnsi" w:cstheme="minorHAnsi"/>
                <w:sz w:val="23"/>
                <w:szCs w:val="23"/>
              </w:rPr>
              <w:t>IM&amp;T</w:t>
            </w:r>
            <w:r w:rsidRPr="000C6F9B">
              <w:rPr>
                <w:rFonts w:asciiTheme="minorHAnsi" w:hAnsiTheme="minorHAnsi" w:cstheme="minorHAnsi"/>
                <w:sz w:val="23"/>
                <w:szCs w:val="23"/>
              </w:rPr>
              <w:t xml:space="preserve"> deliverables and objectives and define performa</w:t>
            </w:r>
            <w:r>
              <w:rPr>
                <w:rFonts w:asciiTheme="minorHAnsi" w:hAnsiTheme="minorHAnsi" w:cstheme="minorHAnsi"/>
                <w:sz w:val="23"/>
                <w:szCs w:val="23"/>
              </w:rPr>
              <w:t xml:space="preserve">nce metrics; establish </w:t>
            </w:r>
            <w:r w:rsidR="004B5F2D">
              <w:rPr>
                <w:rFonts w:asciiTheme="minorHAnsi" w:hAnsiTheme="minorHAnsi" w:cstheme="minorHAnsi"/>
                <w:sz w:val="23"/>
                <w:szCs w:val="23"/>
              </w:rPr>
              <w:t xml:space="preserve">and manage </w:t>
            </w:r>
            <w:r>
              <w:rPr>
                <w:rFonts w:asciiTheme="minorHAnsi" w:hAnsiTheme="minorHAnsi" w:cstheme="minorHAnsi"/>
                <w:sz w:val="23"/>
                <w:szCs w:val="23"/>
              </w:rPr>
              <w:t xml:space="preserve">annual </w:t>
            </w:r>
            <w:r w:rsidR="004B5F2D">
              <w:rPr>
                <w:rFonts w:asciiTheme="minorHAnsi" w:hAnsiTheme="minorHAnsi" w:cstheme="minorHAnsi"/>
                <w:sz w:val="23"/>
                <w:szCs w:val="23"/>
              </w:rPr>
              <w:t>IM&amp;T</w:t>
            </w:r>
            <w:r w:rsidRPr="000C6F9B">
              <w:rPr>
                <w:rFonts w:asciiTheme="minorHAnsi" w:hAnsiTheme="minorHAnsi" w:cstheme="minorHAnsi"/>
                <w:sz w:val="23"/>
                <w:szCs w:val="23"/>
              </w:rPr>
              <w:t xml:space="preserve"> budget and provide effective on-going scrutiny. </w:t>
            </w:r>
          </w:p>
          <w:p w:rsidR="00725FB5" w:rsidRPr="000C6F9B" w:rsidRDefault="00725FB5" w:rsidP="00725FB5">
            <w:pPr>
              <w:pStyle w:val="Default"/>
              <w:spacing w:after="31"/>
              <w:rPr>
                <w:rFonts w:asciiTheme="minorHAnsi" w:hAnsiTheme="minorHAnsi" w:cstheme="minorHAnsi"/>
                <w:sz w:val="23"/>
                <w:szCs w:val="23"/>
              </w:rPr>
            </w:pPr>
          </w:p>
          <w:p w:rsidR="000D6E45" w:rsidRPr="000C6F9B" w:rsidRDefault="000D6E45" w:rsidP="009867F5">
            <w:pPr>
              <w:pStyle w:val="Default"/>
              <w:numPr>
                <w:ilvl w:val="0"/>
                <w:numId w:val="26"/>
              </w:numPr>
              <w:spacing w:after="31"/>
              <w:rPr>
                <w:rFonts w:asciiTheme="minorHAnsi" w:hAnsiTheme="minorHAnsi" w:cstheme="minorHAnsi"/>
                <w:sz w:val="23"/>
                <w:szCs w:val="23"/>
              </w:rPr>
            </w:pPr>
            <w:r>
              <w:rPr>
                <w:rFonts w:asciiTheme="minorHAnsi" w:hAnsiTheme="minorHAnsi" w:cstheme="minorHAnsi"/>
                <w:sz w:val="23"/>
                <w:szCs w:val="23"/>
              </w:rPr>
              <w:t xml:space="preserve">Ensure that the Charity’s </w:t>
            </w:r>
            <w:r w:rsidR="004B5F2D">
              <w:rPr>
                <w:rFonts w:asciiTheme="minorHAnsi" w:hAnsiTheme="minorHAnsi" w:cstheme="minorHAnsi"/>
                <w:sz w:val="23"/>
                <w:szCs w:val="23"/>
              </w:rPr>
              <w:t>IM&amp;T</w:t>
            </w:r>
            <w:r w:rsidRPr="000C6F9B">
              <w:rPr>
                <w:rFonts w:asciiTheme="minorHAnsi" w:hAnsiTheme="minorHAnsi" w:cstheme="minorHAnsi"/>
                <w:sz w:val="23"/>
                <w:szCs w:val="23"/>
              </w:rPr>
              <w:t xml:space="preserve"> operations and assets are legal, secure and compliant with relevant legislation, industry best practice standards and internal governance procedures. </w:t>
            </w:r>
          </w:p>
          <w:p w:rsidR="000D6E45" w:rsidRDefault="000D6E45" w:rsidP="009867F5">
            <w:pPr>
              <w:pStyle w:val="Default"/>
              <w:numPr>
                <w:ilvl w:val="0"/>
                <w:numId w:val="26"/>
              </w:numPr>
              <w:spacing w:after="31"/>
              <w:rPr>
                <w:rFonts w:asciiTheme="minorHAnsi" w:hAnsiTheme="minorHAnsi" w:cstheme="minorHAnsi"/>
                <w:sz w:val="23"/>
                <w:szCs w:val="23"/>
              </w:rPr>
            </w:pPr>
            <w:r w:rsidRPr="000C6F9B">
              <w:rPr>
                <w:rFonts w:asciiTheme="minorHAnsi" w:hAnsiTheme="minorHAnsi" w:cstheme="minorHAnsi"/>
                <w:sz w:val="23"/>
                <w:szCs w:val="23"/>
              </w:rPr>
              <w:lastRenderedPageBreak/>
              <w:t xml:space="preserve">Review and optimise the use of in-house and outsourced resources. </w:t>
            </w:r>
            <w:r>
              <w:rPr>
                <w:rFonts w:asciiTheme="minorHAnsi" w:hAnsiTheme="minorHAnsi" w:cstheme="minorHAnsi"/>
                <w:sz w:val="23"/>
                <w:szCs w:val="23"/>
              </w:rPr>
              <w:t xml:space="preserve"> </w:t>
            </w:r>
          </w:p>
          <w:p w:rsidR="00725FB5" w:rsidRDefault="00725FB5" w:rsidP="00725FB5">
            <w:pPr>
              <w:pStyle w:val="Default"/>
              <w:spacing w:after="31"/>
              <w:ind w:left="720"/>
              <w:rPr>
                <w:rFonts w:asciiTheme="minorHAnsi" w:hAnsiTheme="minorHAnsi" w:cstheme="minorHAnsi"/>
                <w:sz w:val="23"/>
                <w:szCs w:val="23"/>
              </w:rPr>
            </w:pPr>
          </w:p>
          <w:p w:rsidR="009867F5" w:rsidRDefault="009867F5" w:rsidP="009867F5">
            <w:pPr>
              <w:pStyle w:val="Default"/>
              <w:numPr>
                <w:ilvl w:val="0"/>
                <w:numId w:val="26"/>
              </w:numPr>
              <w:rPr>
                <w:rFonts w:asciiTheme="minorHAnsi" w:hAnsiTheme="minorHAnsi" w:cstheme="minorHAnsi"/>
                <w:sz w:val="23"/>
                <w:szCs w:val="23"/>
              </w:rPr>
            </w:pPr>
            <w:r>
              <w:rPr>
                <w:rFonts w:asciiTheme="minorHAnsi" w:hAnsiTheme="minorHAnsi" w:cstheme="minorHAnsi"/>
                <w:sz w:val="23"/>
                <w:szCs w:val="23"/>
              </w:rPr>
              <w:t>Ensure WWTW data is accessible from all electronic systems in a timely manner.</w:t>
            </w:r>
          </w:p>
          <w:p w:rsidR="00725FB5" w:rsidRDefault="00725FB5" w:rsidP="00725FB5">
            <w:pPr>
              <w:pStyle w:val="Default"/>
              <w:rPr>
                <w:rFonts w:asciiTheme="minorHAnsi" w:hAnsiTheme="minorHAnsi" w:cstheme="minorHAnsi"/>
                <w:sz w:val="23"/>
                <w:szCs w:val="23"/>
              </w:rPr>
            </w:pPr>
          </w:p>
          <w:p w:rsidR="004B5F2D" w:rsidRDefault="000D6E45" w:rsidP="009867F5">
            <w:pPr>
              <w:pStyle w:val="Default"/>
              <w:numPr>
                <w:ilvl w:val="0"/>
                <w:numId w:val="26"/>
              </w:numPr>
              <w:spacing w:after="31"/>
              <w:rPr>
                <w:rFonts w:asciiTheme="minorHAnsi" w:hAnsiTheme="minorHAnsi" w:cstheme="minorHAnsi"/>
                <w:sz w:val="23"/>
                <w:szCs w:val="23"/>
              </w:rPr>
            </w:pPr>
            <w:r>
              <w:rPr>
                <w:rFonts w:asciiTheme="minorHAnsi" w:hAnsiTheme="minorHAnsi" w:cstheme="minorHAnsi"/>
                <w:sz w:val="23"/>
                <w:szCs w:val="23"/>
              </w:rPr>
              <w:t>R</w:t>
            </w:r>
            <w:r w:rsidRPr="000C6F9B">
              <w:rPr>
                <w:rFonts w:asciiTheme="minorHAnsi" w:hAnsiTheme="minorHAnsi" w:cstheme="minorHAnsi"/>
                <w:sz w:val="23"/>
                <w:szCs w:val="23"/>
              </w:rPr>
              <w:t xml:space="preserve">eview hardware and software acquisition and MSP/vendor contracts.  </w:t>
            </w:r>
            <w:r w:rsidR="004B5F2D">
              <w:rPr>
                <w:rFonts w:asciiTheme="minorHAnsi" w:hAnsiTheme="minorHAnsi" w:cstheme="minorHAnsi"/>
                <w:sz w:val="23"/>
                <w:szCs w:val="23"/>
              </w:rPr>
              <w:t>Ensure continuous delivery of IT</w:t>
            </w:r>
            <w:r w:rsidRPr="000C6F9B">
              <w:rPr>
                <w:rFonts w:asciiTheme="minorHAnsi" w:hAnsiTheme="minorHAnsi" w:cstheme="minorHAnsi"/>
                <w:sz w:val="23"/>
                <w:szCs w:val="23"/>
              </w:rPr>
              <w:t xml:space="preserve"> services through oversight</w:t>
            </w:r>
            <w:r w:rsidR="004B5F2D">
              <w:rPr>
                <w:rFonts w:asciiTheme="minorHAnsi" w:hAnsiTheme="minorHAnsi" w:cstheme="minorHAnsi"/>
                <w:sz w:val="23"/>
                <w:szCs w:val="23"/>
              </w:rPr>
              <w:t xml:space="preserve"> of service level agreements and monitoring of systems</w:t>
            </w:r>
            <w:r w:rsidRPr="000C6F9B">
              <w:rPr>
                <w:rFonts w:asciiTheme="minorHAnsi" w:hAnsiTheme="minorHAnsi" w:cstheme="minorHAnsi"/>
                <w:sz w:val="23"/>
                <w:szCs w:val="23"/>
              </w:rPr>
              <w:t xml:space="preserve"> performance.</w:t>
            </w:r>
          </w:p>
          <w:p w:rsidR="00725FB5" w:rsidRDefault="00725FB5" w:rsidP="00725FB5">
            <w:pPr>
              <w:pStyle w:val="Default"/>
              <w:spacing w:after="31"/>
              <w:rPr>
                <w:rFonts w:asciiTheme="minorHAnsi" w:hAnsiTheme="minorHAnsi" w:cstheme="minorHAnsi"/>
                <w:sz w:val="23"/>
                <w:szCs w:val="23"/>
              </w:rPr>
            </w:pPr>
          </w:p>
          <w:p w:rsidR="00F82116" w:rsidRPr="00725FB5" w:rsidRDefault="000D6E45" w:rsidP="00725FB5">
            <w:pPr>
              <w:pStyle w:val="Default"/>
              <w:numPr>
                <w:ilvl w:val="0"/>
                <w:numId w:val="26"/>
              </w:numPr>
              <w:spacing w:after="31"/>
              <w:rPr>
                <w:rFonts w:asciiTheme="minorHAnsi" w:hAnsiTheme="minorHAnsi" w:cstheme="minorHAnsi"/>
                <w:sz w:val="23"/>
                <w:szCs w:val="23"/>
              </w:rPr>
            </w:pPr>
            <w:r w:rsidRPr="000C6F9B">
              <w:rPr>
                <w:rFonts w:asciiTheme="minorHAnsi" w:hAnsiTheme="minorHAnsi" w:cstheme="minorHAnsi"/>
                <w:sz w:val="23"/>
                <w:szCs w:val="23"/>
              </w:rPr>
              <w:t>Oversee the disaster recove</w:t>
            </w:r>
            <w:r w:rsidR="00725FB5">
              <w:rPr>
                <w:rFonts w:asciiTheme="minorHAnsi" w:hAnsiTheme="minorHAnsi" w:cstheme="minorHAnsi"/>
                <w:sz w:val="23"/>
                <w:szCs w:val="23"/>
              </w:rPr>
              <w:t>ry and business continuity plan.</w:t>
            </w:r>
          </w:p>
        </w:tc>
      </w:tr>
      <w:tr w:rsidR="0025615F" w:rsidRPr="002213CA" w:rsidTr="002606F8">
        <w:tc>
          <w:tcPr>
            <w:tcW w:w="1951" w:type="dxa"/>
          </w:tcPr>
          <w:p w:rsidR="0025615F" w:rsidRDefault="0025615F" w:rsidP="002606F8">
            <w:pPr>
              <w:spacing w:after="0"/>
              <w:rPr>
                <w:b/>
                <w:bCs/>
              </w:rPr>
            </w:pPr>
            <w:r>
              <w:rPr>
                <w:b/>
                <w:bCs/>
              </w:rPr>
              <w:lastRenderedPageBreak/>
              <w:t>Key Skills</w:t>
            </w:r>
            <w:r w:rsidR="004B233E">
              <w:rPr>
                <w:b/>
                <w:bCs/>
              </w:rPr>
              <w:t>, Qualifications and Experience</w:t>
            </w:r>
          </w:p>
        </w:tc>
        <w:tc>
          <w:tcPr>
            <w:tcW w:w="7291" w:type="dxa"/>
          </w:tcPr>
          <w:p w:rsidR="00401BEE" w:rsidRDefault="00D40086" w:rsidP="00D40086">
            <w:pPr>
              <w:rPr>
                <w:b/>
              </w:rPr>
            </w:pPr>
            <w:r w:rsidRPr="00D40086">
              <w:rPr>
                <w:b/>
              </w:rPr>
              <w:t xml:space="preserve">Essential </w:t>
            </w:r>
          </w:p>
          <w:p w:rsidR="00B42CAE" w:rsidRPr="000948BA" w:rsidRDefault="00825C50" w:rsidP="00C56AC9">
            <w:pPr>
              <w:pStyle w:val="ListParagraph"/>
              <w:numPr>
                <w:ilvl w:val="0"/>
                <w:numId w:val="28"/>
              </w:numPr>
              <w:spacing w:after="31" w:line="240" w:lineRule="auto"/>
              <w:rPr>
                <w:rFonts w:cstheme="minorHAnsi"/>
                <w:sz w:val="23"/>
                <w:szCs w:val="23"/>
              </w:rPr>
            </w:pPr>
            <w:r w:rsidRPr="00D73507">
              <w:t>Significant</w:t>
            </w:r>
            <w:r w:rsidR="006E14F7" w:rsidRPr="00D73507">
              <w:t xml:space="preserve"> experience of successfully</w:t>
            </w:r>
            <w:r w:rsidR="00D73507">
              <w:t xml:space="preserve"> managing and leading business transformation programmes</w:t>
            </w:r>
            <w:r w:rsidR="006E14F7" w:rsidRPr="00D73507">
              <w:t xml:space="preserve"> </w:t>
            </w:r>
            <w:r w:rsidR="00D73507">
              <w:t>to implement business enabled technical c</w:t>
            </w:r>
            <w:r w:rsidR="00B42CAE">
              <w:t>h</w:t>
            </w:r>
            <w:r w:rsidR="00D73507">
              <w:t xml:space="preserve">ange </w:t>
            </w:r>
          </w:p>
          <w:p w:rsidR="00C51506" w:rsidRPr="00B42CAE" w:rsidRDefault="00C51506" w:rsidP="00C56AC9">
            <w:pPr>
              <w:pStyle w:val="ListParagraph"/>
              <w:numPr>
                <w:ilvl w:val="0"/>
                <w:numId w:val="28"/>
              </w:numPr>
              <w:spacing w:after="31" w:line="240" w:lineRule="auto"/>
              <w:rPr>
                <w:rFonts w:cstheme="minorHAnsi"/>
                <w:sz w:val="23"/>
                <w:szCs w:val="23"/>
              </w:rPr>
            </w:pPr>
            <w:r>
              <w:t xml:space="preserve">At least 4 </w:t>
            </w:r>
            <w:r w:rsidR="000948BA">
              <w:t>years’ experience</w:t>
            </w:r>
            <w:r>
              <w:t xml:space="preserve"> of managing multi-disciplinary teams, stakeholders and third party contractors</w:t>
            </w:r>
          </w:p>
          <w:p w:rsidR="006E75E0" w:rsidRPr="00B42CAE" w:rsidRDefault="00D73507" w:rsidP="00C56AC9">
            <w:pPr>
              <w:pStyle w:val="ListParagraph"/>
              <w:numPr>
                <w:ilvl w:val="0"/>
                <w:numId w:val="28"/>
              </w:numPr>
              <w:spacing w:after="31" w:line="240" w:lineRule="auto"/>
              <w:rPr>
                <w:rFonts w:cstheme="minorHAnsi"/>
                <w:sz w:val="23"/>
                <w:szCs w:val="23"/>
              </w:rPr>
            </w:pPr>
            <w:r w:rsidRPr="00B42CAE">
              <w:rPr>
                <w:rFonts w:cstheme="minorHAnsi"/>
                <w:sz w:val="23"/>
                <w:szCs w:val="23"/>
              </w:rPr>
              <w:t>Evidence of qualifications</w:t>
            </w:r>
            <w:r w:rsidR="0097158D" w:rsidRPr="00B42CAE">
              <w:rPr>
                <w:rFonts w:cstheme="minorHAnsi"/>
                <w:sz w:val="23"/>
                <w:szCs w:val="23"/>
              </w:rPr>
              <w:t xml:space="preserve"> and/or</w:t>
            </w:r>
            <w:r w:rsidRPr="00B42CAE">
              <w:rPr>
                <w:rFonts w:cstheme="minorHAnsi"/>
                <w:sz w:val="23"/>
                <w:szCs w:val="23"/>
              </w:rPr>
              <w:t xml:space="preserve"> and experience to be s</w:t>
            </w:r>
            <w:r w:rsidR="006E75E0" w:rsidRPr="00B42CAE">
              <w:rPr>
                <w:rFonts w:cstheme="minorHAnsi"/>
                <w:sz w:val="23"/>
                <w:szCs w:val="23"/>
              </w:rPr>
              <w:t>ufficiently technically competent with a good grounding in business fundamentals</w:t>
            </w:r>
            <w:proofErr w:type="gramStart"/>
            <w:r w:rsidR="006E75E0" w:rsidRPr="00B42CAE">
              <w:rPr>
                <w:rFonts w:cstheme="minorHAnsi"/>
                <w:sz w:val="23"/>
                <w:szCs w:val="23"/>
              </w:rPr>
              <w:t>;</w:t>
            </w:r>
            <w:proofErr w:type="gramEnd"/>
            <w:r w:rsidR="006E75E0" w:rsidRPr="00B42CAE">
              <w:rPr>
                <w:rFonts w:cstheme="minorHAnsi"/>
                <w:sz w:val="23"/>
                <w:szCs w:val="23"/>
              </w:rPr>
              <w:t xml:space="preserve"> ability to act as a business change leader with a strong strategic and business mind set. Excellent organisational and leadership skills; very good communication and interpersonal abilities</w:t>
            </w:r>
            <w:proofErr w:type="gramStart"/>
            <w:r w:rsidR="006E75E0" w:rsidRPr="00B42CAE">
              <w:rPr>
                <w:rFonts w:cstheme="minorHAnsi"/>
                <w:sz w:val="23"/>
                <w:szCs w:val="23"/>
              </w:rPr>
              <w:t>;</w:t>
            </w:r>
            <w:proofErr w:type="gramEnd"/>
            <w:r w:rsidR="006E75E0" w:rsidRPr="00B42CAE">
              <w:rPr>
                <w:rFonts w:cstheme="minorHAnsi"/>
                <w:sz w:val="23"/>
                <w:szCs w:val="23"/>
              </w:rPr>
              <w:t xml:space="preserve"> able to man</w:t>
            </w:r>
            <w:r w:rsidRPr="00B42CAE">
              <w:rPr>
                <w:rFonts w:cstheme="minorHAnsi"/>
                <w:sz w:val="23"/>
                <w:szCs w:val="23"/>
              </w:rPr>
              <w:t>age stakeholder expectations.</w:t>
            </w:r>
          </w:p>
          <w:p w:rsidR="0097158D" w:rsidRDefault="006E75E0" w:rsidP="00C56AC9">
            <w:pPr>
              <w:pStyle w:val="Default"/>
              <w:numPr>
                <w:ilvl w:val="0"/>
                <w:numId w:val="28"/>
              </w:numPr>
              <w:spacing w:after="31"/>
              <w:rPr>
                <w:rFonts w:asciiTheme="minorHAnsi" w:hAnsiTheme="minorHAnsi" w:cstheme="minorHAnsi"/>
                <w:sz w:val="23"/>
                <w:szCs w:val="23"/>
              </w:rPr>
            </w:pPr>
            <w:r w:rsidRPr="000C6F9B">
              <w:rPr>
                <w:rFonts w:asciiTheme="minorHAnsi" w:hAnsiTheme="minorHAnsi" w:cstheme="minorHAnsi"/>
                <w:sz w:val="23"/>
                <w:szCs w:val="23"/>
              </w:rPr>
              <w:t xml:space="preserve">Experience with systems design and development from business requirements analysis through to day-to-day management; ability to apply technological solutions to solve business problems. Be collaborative, flexible, and deliver on undertakings. </w:t>
            </w:r>
          </w:p>
          <w:p w:rsidR="00C56AC9" w:rsidRPr="00AA28E0" w:rsidRDefault="00D31B30" w:rsidP="003927E7">
            <w:pPr>
              <w:pStyle w:val="ListParagraph"/>
              <w:numPr>
                <w:ilvl w:val="0"/>
                <w:numId w:val="28"/>
              </w:numPr>
              <w:spacing w:after="31" w:line="240" w:lineRule="auto"/>
              <w:rPr>
                <w:rStyle w:val="fontstyle01"/>
                <w:rFonts w:asciiTheme="minorHAnsi" w:hAnsiTheme="minorHAnsi" w:cstheme="minorHAnsi"/>
                <w:color w:val="auto"/>
                <w:sz w:val="23"/>
                <w:szCs w:val="23"/>
              </w:rPr>
            </w:pPr>
            <w:r>
              <w:rPr>
                <w:rStyle w:val="fontstyle01"/>
                <w:rFonts w:asciiTheme="minorHAnsi" w:hAnsiTheme="minorHAnsi" w:cstheme="minorHAnsi"/>
              </w:rPr>
              <w:t>Proficient user of Microsoft</w:t>
            </w:r>
            <w:r w:rsidR="00C56AC9" w:rsidRPr="00C56AC9">
              <w:rPr>
                <w:rStyle w:val="fontstyle01"/>
                <w:rFonts w:asciiTheme="minorHAnsi" w:hAnsiTheme="minorHAnsi" w:cstheme="minorHAnsi"/>
              </w:rPr>
              <w:t xml:space="preserve"> Office suite of products</w:t>
            </w:r>
          </w:p>
          <w:p w:rsidR="00AA28E0" w:rsidRPr="00C56AC9" w:rsidRDefault="00AA28E0" w:rsidP="003927E7">
            <w:pPr>
              <w:pStyle w:val="ListParagraph"/>
              <w:numPr>
                <w:ilvl w:val="0"/>
                <w:numId w:val="28"/>
              </w:numPr>
              <w:spacing w:after="31" w:line="240" w:lineRule="auto"/>
              <w:rPr>
                <w:rStyle w:val="fontstyle01"/>
                <w:rFonts w:asciiTheme="minorHAnsi" w:hAnsiTheme="minorHAnsi" w:cstheme="minorHAnsi"/>
                <w:color w:val="auto"/>
                <w:sz w:val="23"/>
                <w:szCs w:val="23"/>
              </w:rPr>
            </w:pPr>
            <w:r>
              <w:rPr>
                <w:rStyle w:val="fontstyle01"/>
                <w:rFonts w:asciiTheme="minorHAnsi" w:hAnsiTheme="minorHAnsi" w:cstheme="minorHAnsi"/>
              </w:rPr>
              <w:t>Strong working knowledge of Salesforce</w:t>
            </w:r>
          </w:p>
          <w:p w:rsidR="00C56AC9" w:rsidRPr="00C56AC9" w:rsidRDefault="00C56AC9" w:rsidP="00C56AC9">
            <w:pPr>
              <w:spacing w:after="31" w:line="240" w:lineRule="auto"/>
              <w:ind w:left="360"/>
              <w:rPr>
                <w:rFonts w:cstheme="minorHAnsi"/>
                <w:sz w:val="23"/>
                <w:szCs w:val="23"/>
              </w:rPr>
            </w:pPr>
          </w:p>
          <w:p w:rsidR="00C56AC9" w:rsidRDefault="00C56AC9" w:rsidP="00C56AC9">
            <w:pPr>
              <w:spacing w:line="240" w:lineRule="auto"/>
              <w:rPr>
                <w:b/>
              </w:rPr>
            </w:pPr>
            <w:r>
              <w:rPr>
                <w:b/>
              </w:rPr>
              <w:t xml:space="preserve">Desirable </w:t>
            </w:r>
          </w:p>
          <w:p w:rsidR="00C56AC9" w:rsidRDefault="00C56AC9" w:rsidP="00C56AC9">
            <w:pPr>
              <w:pStyle w:val="ListParagraph"/>
              <w:numPr>
                <w:ilvl w:val="0"/>
                <w:numId w:val="30"/>
              </w:numPr>
              <w:spacing w:line="240" w:lineRule="auto"/>
            </w:pPr>
            <w:r w:rsidRPr="00C56AC9">
              <w:t>Previous experience of working in the UK Armed Forces or working in a military charity</w:t>
            </w:r>
          </w:p>
          <w:p w:rsidR="003D3C37" w:rsidRPr="0065137F" w:rsidRDefault="00D505AF" w:rsidP="00D505AF">
            <w:pPr>
              <w:pStyle w:val="ListParagraph"/>
              <w:numPr>
                <w:ilvl w:val="0"/>
                <w:numId w:val="30"/>
              </w:numPr>
              <w:spacing w:line="240" w:lineRule="auto"/>
            </w:pPr>
            <w:r>
              <w:t>HR and governance experience</w:t>
            </w:r>
          </w:p>
        </w:tc>
      </w:tr>
    </w:tbl>
    <w:p w:rsidR="00D505AF" w:rsidRDefault="00D505AF" w:rsidP="006E75E0">
      <w:pPr>
        <w:pStyle w:val="Default"/>
        <w:rPr>
          <w:rFonts w:asciiTheme="minorHAnsi" w:hAnsiTheme="minorHAnsi" w:cstheme="minorHAnsi"/>
          <w:sz w:val="23"/>
          <w:szCs w:val="23"/>
        </w:rPr>
      </w:pPr>
    </w:p>
    <w:p w:rsidR="006E75E0" w:rsidRDefault="006E75E0" w:rsidP="006E75E0">
      <w:pPr>
        <w:pStyle w:val="Default"/>
        <w:rPr>
          <w:rFonts w:asciiTheme="minorHAnsi" w:hAnsiTheme="minorHAnsi" w:cstheme="minorHAnsi"/>
          <w:sz w:val="23"/>
          <w:szCs w:val="23"/>
        </w:rPr>
      </w:pPr>
      <w:r w:rsidRPr="000C6F9B">
        <w:rPr>
          <w:rFonts w:asciiTheme="minorHAnsi" w:hAnsiTheme="minorHAnsi" w:cstheme="minorHAnsi"/>
          <w:sz w:val="23"/>
          <w:szCs w:val="23"/>
        </w:rPr>
        <w:t xml:space="preserve">This job description outlines the main functions and responsibilities of the post. The post holder may be required to undertake additional duties as required, commensurate with the level of the role. </w:t>
      </w:r>
    </w:p>
    <w:p w:rsidR="006E75E0" w:rsidRDefault="006E75E0" w:rsidP="006E75E0">
      <w:pPr>
        <w:pStyle w:val="Default"/>
        <w:rPr>
          <w:rFonts w:asciiTheme="minorHAnsi" w:hAnsiTheme="minorHAnsi" w:cstheme="minorHAnsi"/>
          <w:sz w:val="23"/>
          <w:szCs w:val="23"/>
        </w:rPr>
      </w:pPr>
    </w:p>
    <w:p w:rsidR="006E75E0" w:rsidRDefault="006E75E0" w:rsidP="006E75E0">
      <w:pPr>
        <w:jc w:val="both"/>
        <w:rPr>
          <w:rFonts w:cstheme="minorHAnsi"/>
        </w:rPr>
      </w:pPr>
      <w:r>
        <w:rPr>
          <w:rFonts w:cstheme="minorHAnsi"/>
          <w:b/>
          <w:bCs/>
        </w:rPr>
        <w:t>Disclosure and Barring Service (DBS) Checks</w:t>
      </w:r>
      <w:r>
        <w:rPr>
          <w:rFonts w:cstheme="minorHAnsi"/>
        </w:rPr>
        <w:t xml:space="preserve">: This post, due to its nature, duties and responsibilities, will be subject to a check by the DBS.  Information about this disclosure </w:t>
      </w:r>
      <w:proofErr w:type="gramStart"/>
      <w:r>
        <w:rPr>
          <w:rFonts w:cstheme="minorHAnsi"/>
        </w:rPr>
        <w:t>can be found</w:t>
      </w:r>
      <w:proofErr w:type="gramEnd"/>
      <w:r>
        <w:rPr>
          <w:rFonts w:cstheme="minorHAnsi"/>
        </w:rPr>
        <w:t xml:space="preserve"> at </w:t>
      </w:r>
      <w:hyperlink r:id="rId9" w:history="1">
        <w:r>
          <w:rPr>
            <w:rStyle w:val="Hyperlink"/>
            <w:rFonts w:cstheme="minorHAnsi"/>
          </w:rPr>
          <w:t>www.gov.uk</w:t>
        </w:r>
      </w:hyperlink>
      <w:r>
        <w:rPr>
          <w:rFonts w:cstheme="minorHAnsi"/>
        </w:rPr>
        <w:t xml:space="preserve">.   </w:t>
      </w:r>
    </w:p>
    <w:p w:rsidR="006E75E0" w:rsidRDefault="006E75E0" w:rsidP="00D505AF">
      <w:pPr>
        <w:jc w:val="both"/>
      </w:pPr>
      <w:r>
        <w:rPr>
          <w:rFonts w:cstheme="minorHAnsi"/>
        </w:rPr>
        <w:t xml:space="preserve">To prevent abuse and implement good practice Walking </w:t>
      </w:r>
      <w:proofErr w:type="gramStart"/>
      <w:r>
        <w:rPr>
          <w:rFonts w:cstheme="minorHAnsi"/>
        </w:rPr>
        <w:t>With The</w:t>
      </w:r>
      <w:proofErr w:type="gramEnd"/>
      <w:r>
        <w:rPr>
          <w:rFonts w:cstheme="minorHAnsi"/>
        </w:rPr>
        <w:t xml:space="preserve"> Wounded ensures that recruitment practices are robust and rigorous and that all staff employed to the Head Start </w:t>
      </w:r>
      <w:r w:rsidR="005E7E82">
        <w:rPr>
          <w:rFonts w:cstheme="minorHAnsi"/>
        </w:rPr>
        <w:t>team have</w:t>
      </w:r>
      <w:r>
        <w:rPr>
          <w:rFonts w:cstheme="minorHAnsi"/>
        </w:rPr>
        <w:t xml:space="preserve"> up to date and acceptable references, a full and complete employ</w:t>
      </w:r>
      <w:r w:rsidR="005E7E82">
        <w:rPr>
          <w:rFonts w:cstheme="minorHAnsi"/>
        </w:rPr>
        <w:t xml:space="preserve">ment history, a </w:t>
      </w:r>
      <w:r>
        <w:rPr>
          <w:rFonts w:cstheme="minorHAnsi"/>
        </w:rPr>
        <w:t xml:space="preserve">DBS check and a check of the DBS barred lists. </w:t>
      </w:r>
    </w:p>
    <w:sectPr w:rsidR="006E75E0" w:rsidSect="0085507E">
      <w:headerReference w:type="default" r:id="rId10"/>
      <w:footerReference w:type="default" r:id="rId11"/>
      <w:pgSz w:w="11906" w:h="16838"/>
      <w:pgMar w:top="678" w:right="1440"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EE" w:rsidRDefault="00D020EE" w:rsidP="00976E39">
      <w:pPr>
        <w:spacing w:after="0" w:line="240" w:lineRule="auto"/>
      </w:pPr>
      <w:r>
        <w:separator/>
      </w:r>
    </w:p>
  </w:endnote>
  <w:endnote w:type="continuationSeparator" w:id="0">
    <w:p w:rsidR="00D020EE" w:rsidRDefault="00D020EE" w:rsidP="0097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72" w:rsidRDefault="00D31B30">
    <w:pPr>
      <w:pStyle w:val="Footer"/>
      <w:rPr>
        <w:sz w:val="18"/>
        <w:szCs w:val="18"/>
      </w:rPr>
    </w:pPr>
    <w:r>
      <w:rPr>
        <w:sz w:val="18"/>
        <w:szCs w:val="18"/>
      </w:rPr>
      <w:t xml:space="preserve">Head of </w:t>
    </w:r>
    <w:r w:rsidR="00947B15">
      <w:rPr>
        <w:sz w:val="18"/>
        <w:szCs w:val="18"/>
      </w:rPr>
      <w:t>CCS</w:t>
    </w:r>
  </w:p>
  <w:p w:rsidR="002B45DB" w:rsidRPr="00940873" w:rsidRDefault="00D31B30">
    <w:pPr>
      <w:pStyle w:val="Footer"/>
      <w:rPr>
        <w:sz w:val="18"/>
        <w:szCs w:val="18"/>
      </w:rPr>
    </w:pPr>
    <w:r>
      <w:rPr>
        <w:sz w:val="18"/>
        <w:szCs w:val="18"/>
      </w:rPr>
      <w:t>June 2019</w:t>
    </w:r>
    <w:r w:rsidR="002B45DB">
      <w:rPr>
        <w:sz w:val="18"/>
        <w:szCs w:val="18"/>
      </w:rPr>
      <w:t xml:space="preserve"> v 0.</w:t>
    </w:r>
    <w:r w:rsidR="00947B15">
      <w:rPr>
        <w:sz w:val="18"/>
        <w:szCs w:val="18"/>
      </w:rPr>
      <w:t>2</w:t>
    </w:r>
  </w:p>
  <w:p w:rsidR="004E6A72" w:rsidRDefault="004E6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EE" w:rsidRDefault="00D020EE" w:rsidP="00976E39">
      <w:pPr>
        <w:spacing w:after="0" w:line="240" w:lineRule="auto"/>
      </w:pPr>
      <w:r>
        <w:separator/>
      </w:r>
    </w:p>
  </w:footnote>
  <w:footnote w:type="continuationSeparator" w:id="0">
    <w:p w:rsidR="00D020EE" w:rsidRDefault="00D020EE" w:rsidP="0097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FC" w:rsidRDefault="00F7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61A79"/>
    <w:multiLevelType w:val="hybridMultilevel"/>
    <w:tmpl w:val="38BA61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22A77"/>
    <w:multiLevelType w:val="hybridMultilevel"/>
    <w:tmpl w:val="A84C1FD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2F1164"/>
    <w:multiLevelType w:val="hybridMultilevel"/>
    <w:tmpl w:val="9CBA26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F4423"/>
    <w:multiLevelType w:val="hybridMultilevel"/>
    <w:tmpl w:val="4B18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25239"/>
    <w:multiLevelType w:val="hybridMultilevel"/>
    <w:tmpl w:val="4D68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83FD9"/>
    <w:multiLevelType w:val="hybridMultilevel"/>
    <w:tmpl w:val="4874F7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40A53"/>
    <w:multiLevelType w:val="hybridMultilevel"/>
    <w:tmpl w:val="640467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43E4D5E"/>
    <w:multiLevelType w:val="hybridMultilevel"/>
    <w:tmpl w:val="C706C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FD1C3B"/>
    <w:multiLevelType w:val="hybridMultilevel"/>
    <w:tmpl w:val="888E1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713E90"/>
    <w:multiLevelType w:val="hybridMultilevel"/>
    <w:tmpl w:val="AE14B2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244EA7"/>
    <w:multiLevelType w:val="hybridMultilevel"/>
    <w:tmpl w:val="2A844E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B573D"/>
    <w:multiLevelType w:val="hybridMultilevel"/>
    <w:tmpl w:val="136EB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C2D37"/>
    <w:multiLevelType w:val="hybridMultilevel"/>
    <w:tmpl w:val="9132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C5C6F"/>
    <w:multiLevelType w:val="hybridMultilevel"/>
    <w:tmpl w:val="911AFD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950784"/>
    <w:multiLevelType w:val="hybridMultilevel"/>
    <w:tmpl w:val="EC284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B3747"/>
    <w:multiLevelType w:val="hybridMultilevel"/>
    <w:tmpl w:val="D7125E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6220C2"/>
    <w:multiLevelType w:val="hybridMultilevel"/>
    <w:tmpl w:val="C54A64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7E774B"/>
    <w:multiLevelType w:val="hybridMultilevel"/>
    <w:tmpl w:val="B61823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316ECA"/>
    <w:multiLevelType w:val="hybridMultilevel"/>
    <w:tmpl w:val="363CFA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D6890"/>
    <w:multiLevelType w:val="hybridMultilevel"/>
    <w:tmpl w:val="60EC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75388"/>
    <w:multiLevelType w:val="hybridMultilevel"/>
    <w:tmpl w:val="6134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8259C"/>
    <w:multiLevelType w:val="hybridMultilevel"/>
    <w:tmpl w:val="99E4CC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66616DE"/>
    <w:multiLevelType w:val="hybridMultilevel"/>
    <w:tmpl w:val="F786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92CAA"/>
    <w:multiLevelType w:val="hybridMultilevel"/>
    <w:tmpl w:val="487E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1058CA"/>
    <w:multiLevelType w:val="hybridMultilevel"/>
    <w:tmpl w:val="23FC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B3F24"/>
    <w:multiLevelType w:val="hybridMultilevel"/>
    <w:tmpl w:val="82F6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E668C0"/>
    <w:multiLevelType w:val="hybridMultilevel"/>
    <w:tmpl w:val="EDCA132A"/>
    <w:lvl w:ilvl="0" w:tplc="08090001">
      <w:start w:val="1"/>
      <w:numFmt w:val="bullet"/>
      <w:lvlText w:val=""/>
      <w:lvlJc w:val="left"/>
      <w:pPr>
        <w:ind w:left="360" w:hanging="360"/>
      </w:pPr>
      <w:rPr>
        <w:rFonts w:ascii="Symbol" w:hAnsi="Symbol" w:hint="default"/>
      </w:rPr>
    </w:lvl>
    <w:lvl w:ilvl="1" w:tplc="CCA2F694">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8B1D86"/>
    <w:multiLevelType w:val="hybridMultilevel"/>
    <w:tmpl w:val="86840D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B3DF3"/>
    <w:multiLevelType w:val="hybridMultilevel"/>
    <w:tmpl w:val="C1AEA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8A2F07"/>
    <w:multiLevelType w:val="hybridMultilevel"/>
    <w:tmpl w:val="9E38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4"/>
  </w:num>
  <w:num w:numId="4">
    <w:abstractNumId w:val="29"/>
  </w:num>
  <w:num w:numId="5">
    <w:abstractNumId w:val="3"/>
  </w:num>
  <w:num w:numId="6">
    <w:abstractNumId w:val="8"/>
  </w:num>
  <w:num w:numId="7">
    <w:abstractNumId w:val="19"/>
  </w:num>
  <w:num w:numId="8">
    <w:abstractNumId w:val="7"/>
  </w:num>
  <w:num w:numId="9">
    <w:abstractNumId w:val="26"/>
  </w:num>
  <w:num w:numId="10">
    <w:abstractNumId w:val="20"/>
  </w:num>
  <w:num w:numId="11">
    <w:abstractNumId w:val="23"/>
  </w:num>
  <w:num w:numId="12">
    <w:abstractNumId w:val="2"/>
  </w:num>
  <w:num w:numId="13">
    <w:abstractNumId w:val="10"/>
  </w:num>
  <w:num w:numId="14">
    <w:abstractNumId w:val="12"/>
  </w:num>
  <w:num w:numId="15">
    <w:abstractNumId w:val="16"/>
  </w:num>
  <w:num w:numId="16">
    <w:abstractNumId w:val="17"/>
  </w:num>
  <w:num w:numId="17">
    <w:abstractNumId w:val="13"/>
  </w:num>
  <w:num w:numId="18">
    <w:abstractNumId w:val="15"/>
  </w:num>
  <w:num w:numId="19">
    <w:abstractNumId w:val="1"/>
  </w:num>
  <w:num w:numId="20">
    <w:abstractNumId w:val="5"/>
  </w:num>
  <w:num w:numId="21">
    <w:abstractNumId w:val="21"/>
  </w:num>
  <w:num w:numId="22">
    <w:abstractNumId w:val="0"/>
  </w:num>
  <w:num w:numId="23">
    <w:abstractNumId w:val="24"/>
  </w:num>
  <w:num w:numId="24">
    <w:abstractNumId w:val="22"/>
  </w:num>
  <w:num w:numId="25">
    <w:abstractNumId w:val="6"/>
  </w:num>
  <w:num w:numId="26">
    <w:abstractNumId w:val="28"/>
  </w:num>
  <w:num w:numId="27">
    <w:abstractNumId w:val="14"/>
  </w:num>
  <w:num w:numId="28">
    <w:abstractNumId w:val="27"/>
  </w:num>
  <w:num w:numId="29">
    <w:abstractNumId w:val="1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39"/>
    <w:rsid w:val="00003C3E"/>
    <w:rsid w:val="00051555"/>
    <w:rsid w:val="000948BA"/>
    <w:rsid w:val="000A34A4"/>
    <w:rsid w:val="000B7E92"/>
    <w:rsid w:val="000D6E45"/>
    <w:rsid w:val="000D7A81"/>
    <w:rsid w:val="000E7DC4"/>
    <w:rsid w:val="000F4E5D"/>
    <w:rsid w:val="001114B9"/>
    <w:rsid w:val="00143F7C"/>
    <w:rsid w:val="001559BE"/>
    <w:rsid w:val="001750D0"/>
    <w:rsid w:val="001A1F14"/>
    <w:rsid w:val="001A4FB3"/>
    <w:rsid w:val="001B021E"/>
    <w:rsid w:val="00223C4E"/>
    <w:rsid w:val="002252A3"/>
    <w:rsid w:val="00233B22"/>
    <w:rsid w:val="0025615F"/>
    <w:rsid w:val="002606F8"/>
    <w:rsid w:val="002607C3"/>
    <w:rsid w:val="00297AD8"/>
    <w:rsid w:val="002B45DB"/>
    <w:rsid w:val="00335A3B"/>
    <w:rsid w:val="00375A1A"/>
    <w:rsid w:val="00377725"/>
    <w:rsid w:val="00382FD8"/>
    <w:rsid w:val="00387F31"/>
    <w:rsid w:val="00394490"/>
    <w:rsid w:val="003A72BB"/>
    <w:rsid w:val="003A7345"/>
    <w:rsid w:val="003D3C37"/>
    <w:rsid w:val="00401BEE"/>
    <w:rsid w:val="00421598"/>
    <w:rsid w:val="00450837"/>
    <w:rsid w:val="00471D8D"/>
    <w:rsid w:val="00484FDD"/>
    <w:rsid w:val="004B233E"/>
    <w:rsid w:val="004B5F2D"/>
    <w:rsid w:val="004E6A72"/>
    <w:rsid w:val="00507420"/>
    <w:rsid w:val="00514115"/>
    <w:rsid w:val="00520883"/>
    <w:rsid w:val="00573A5E"/>
    <w:rsid w:val="00582976"/>
    <w:rsid w:val="005A208C"/>
    <w:rsid w:val="005E7E82"/>
    <w:rsid w:val="005F437D"/>
    <w:rsid w:val="00604AF3"/>
    <w:rsid w:val="006241E7"/>
    <w:rsid w:val="00651129"/>
    <w:rsid w:val="0065137F"/>
    <w:rsid w:val="006B426E"/>
    <w:rsid w:val="006E14F7"/>
    <w:rsid w:val="006E75E0"/>
    <w:rsid w:val="006F4931"/>
    <w:rsid w:val="0072553E"/>
    <w:rsid w:val="00725FB5"/>
    <w:rsid w:val="00757D01"/>
    <w:rsid w:val="00787C73"/>
    <w:rsid w:val="007936C4"/>
    <w:rsid w:val="00796F8C"/>
    <w:rsid w:val="007F0A31"/>
    <w:rsid w:val="0080741A"/>
    <w:rsid w:val="00825C50"/>
    <w:rsid w:val="008349CF"/>
    <w:rsid w:val="00854D56"/>
    <w:rsid w:val="0085507E"/>
    <w:rsid w:val="00870558"/>
    <w:rsid w:val="00877884"/>
    <w:rsid w:val="008B0D36"/>
    <w:rsid w:val="008B5E8E"/>
    <w:rsid w:val="008C1FE6"/>
    <w:rsid w:val="008F445D"/>
    <w:rsid w:val="00911D85"/>
    <w:rsid w:val="00940873"/>
    <w:rsid w:val="00947B15"/>
    <w:rsid w:val="0095372A"/>
    <w:rsid w:val="0097158D"/>
    <w:rsid w:val="00974907"/>
    <w:rsid w:val="00976E39"/>
    <w:rsid w:val="009867F5"/>
    <w:rsid w:val="00A0237D"/>
    <w:rsid w:val="00A25C7D"/>
    <w:rsid w:val="00A27A32"/>
    <w:rsid w:val="00A45837"/>
    <w:rsid w:val="00A513B6"/>
    <w:rsid w:val="00A65EC8"/>
    <w:rsid w:val="00AA28E0"/>
    <w:rsid w:val="00AB0381"/>
    <w:rsid w:val="00AC3FA8"/>
    <w:rsid w:val="00B13BF0"/>
    <w:rsid w:val="00B42CAE"/>
    <w:rsid w:val="00B44E87"/>
    <w:rsid w:val="00B80B46"/>
    <w:rsid w:val="00BA7AE7"/>
    <w:rsid w:val="00BB6D47"/>
    <w:rsid w:val="00BC3428"/>
    <w:rsid w:val="00BE1C11"/>
    <w:rsid w:val="00C21FAF"/>
    <w:rsid w:val="00C41249"/>
    <w:rsid w:val="00C43A82"/>
    <w:rsid w:val="00C47E3B"/>
    <w:rsid w:val="00C51506"/>
    <w:rsid w:val="00C556BB"/>
    <w:rsid w:val="00C56AC9"/>
    <w:rsid w:val="00C62D9D"/>
    <w:rsid w:val="00C65A70"/>
    <w:rsid w:val="00C672BD"/>
    <w:rsid w:val="00C92586"/>
    <w:rsid w:val="00C93621"/>
    <w:rsid w:val="00CC75F2"/>
    <w:rsid w:val="00CD29C4"/>
    <w:rsid w:val="00CD74A9"/>
    <w:rsid w:val="00D020EE"/>
    <w:rsid w:val="00D036AD"/>
    <w:rsid w:val="00D26FF8"/>
    <w:rsid w:val="00D31B30"/>
    <w:rsid w:val="00D40086"/>
    <w:rsid w:val="00D505AF"/>
    <w:rsid w:val="00D73507"/>
    <w:rsid w:val="00E07CBE"/>
    <w:rsid w:val="00E3271B"/>
    <w:rsid w:val="00EB0127"/>
    <w:rsid w:val="00EB0D03"/>
    <w:rsid w:val="00EB2FF3"/>
    <w:rsid w:val="00ED5374"/>
    <w:rsid w:val="00EF2EE4"/>
    <w:rsid w:val="00EF486D"/>
    <w:rsid w:val="00F25A03"/>
    <w:rsid w:val="00F5171D"/>
    <w:rsid w:val="00F51BFF"/>
    <w:rsid w:val="00F532AF"/>
    <w:rsid w:val="00F73AFC"/>
    <w:rsid w:val="00F73D60"/>
    <w:rsid w:val="00F82116"/>
    <w:rsid w:val="00F840FC"/>
    <w:rsid w:val="00F8459F"/>
    <w:rsid w:val="00FB1969"/>
    <w:rsid w:val="00FD5174"/>
    <w:rsid w:val="00FD5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49187"/>
  <w15:docId w15:val="{C30CF78B-7BA4-4E7D-96D8-1E5765AA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E39"/>
    <w:pPr>
      <w:ind w:left="720"/>
      <w:contextualSpacing/>
    </w:pPr>
  </w:style>
  <w:style w:type="paragraph" w:styleId="BalloonText">
    <w:name w:val="Balloon Text"/>
    <w:basedOn w:val="Normal"/>
    <w:link w:val="BalloonTextChar"/>
    <w:uiPriority w:val="99"/>
    <w:semiHidden/>
    <w:unhideWhenUsed/>
    <w:rsid w:val="00976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E39"/>
    <w:rPr>
      <w:rFonts w:ascii="Tahoma" w:hAnsi="Tahoma" w:cs="Tahoma"/>
      <w:sz w:val="16"/>
      <w:szCs w:val="16"/>
    </w:rPr>
  </w:style>
  <w:style w:type="paragraph" w:styleId="Header">
    <w:name w:val="header"/>
    <w:basedOn w:val="Normal"/>
    <w:link w:val="HeaderChar"/>
    <w:uiPriority w:val="99"/>
    <w:unhideWhenUsed/>
    <w:rsid w:val="00976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E39"/>
  </w:style>
  <w:style w:type="paragraph" w:styleId="Footer">
    <w:name w:val="footer"/>
    <w:basedOn w:val="Normal"/>
    <w:link w:val="FooterChar"/>
    <w:uiPriority w:val="99"/>
    <w:unhideWhenUsed/>
    <w:rsid w:val="00976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E39"/>
  </w:style>
  <w:style w:type="paragraph" w:customStyle="1" w:styleId="Default">
    <w:name w:val="Default"/>
    <w:rsid w:val="006E75E0"/>
    <w:pPr>
      <w:autoSpaceDE w:val="0"/>
      <w:autoSpaceDN w:val="0"/>
      <w:adjustRightInd w:val="0"/>
      <w:spacing w:after="0" w:line="240" w:lineRule="auto"/>
    </w:pPr>
    <w:rPr>
      <w:rFonts w:ascii="Georgia" w:hAnsi="Georgia" w:cs="Georgia"/>
      <w:color w:val="000000"/>
      <w:sz w:val="24"/>
      <w:szCs w:val="24"/>
    </w:rPr>
  </w:style>
  <w:style w:type="character" w:styleId="Hyperlink">
    <w:name w:val="Hyperlink"/>
    <w:semiHidden/>
    <w:unhideWhenUsed/>
    <w:rsid w:val="006E75E0"/>
    <w:rPr>
      <w:color w:val="0000FF"/>
      <w:u w:val="single"/>
    </w:rPr>
  </w:style>
  <w:style w:type="character" w:customStyle="1" w:styleId="fontstyle01">
    <w:name w:val="fontstyle01"/>
    <w:basedOn w:val="DefaultParagraphFont"/>
    <w:rsid w:val="00C56AC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5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9D65-40F5-4C3D-B815-8F65B094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Walking With The Wounded</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Cullen</dc:creator>
  <cp:lastModifiedBy>Cheryl Mellor (WWTW)</cp:lastModifiedBy>
  <cp:revision>2</cp:revision>
  <cp:lastPrinted>2019-06-27T10:53:00Z</cp:lastPrinted>
  <dcterms:created xsi:type="dcterms:W3CDTF">2019-07-02T12:27:00Z</dcterms:created>
  <dcterms:modified xsi:type="dcterms:W3CDTF">2019-07-02T12:27:00Z</dcterms:modified>
</cp:coreProperties>
</file>