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0C72" w14:textId="61F8039C" w:rsidR="008D4ADB" w:rsidRDefault="005D26D3">
      <w:r w:rsidRPr="00571299">
        <w:rPr>
          <w:noProof/>
        </w:rPr>
        <w:drawing>
          <wp:inline distT="0" distB="0" distL="0" distR="0" wp14:anchorId="0A68EEB8" wp14:editId="228EF920">
            <wp:extent cx="1362075" cy="447675"/>
            <wp:effectExtent l="0" t="0" r="0" b="0"/>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l="2991" t="12727" r="54465" b="56728"/>
                    <a:stretch>
                      <a:fillRect/>
                    </a:stretch>
                  </pic:blipFill>
                  <pic:spPr bwMode="auto">
                    <a:xfrm>
                      <a:off x="0" y="0"/>
                      <a:ext cx="1362075" cy="447675"/>
                    </a:xfrm>
                    <a:prstGeom prst="rect">
                      <a:avLst/>
                    </a:prstGeom>
                    <a:noFill/>
                    <a:ln>
                      <a:noFill/>
                    </a:ln>
                  </pic:spPr>
                </pic:pic>
              </a:graphicData>
            </a:graphic>
          </wp:inline>
        </w:drawing>
      </w:r>
    </w:p>
    <w:p w14:paraId="51913081" w14:textId="77777777" w:rsidR="008D4ADB" w:rsidRPr="005375C4" w:rsidRDefault="008D4ADB">
      <w:pPr>
        <w:rPr>
          <w:i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9"/>
        <w:gridCol w:w="2410"/>
        <w:gridCol w:w="3260"/>
      </w:tblGrid>
      <w:tr w:rsidR="006E35D5" w:rsidRPr="00B976A5" w14:paraId="47C4F4F1" w14:textId="77777777" w:rsidTr="008E05E0">
        <w:trPr>
          <w:trHeight w:val="512"/>
        </w:trPr>
        <w:tc>
          <w:tcPr>
            <w:tcW w:w="9747" w:type="dxa"/>
            <w:gridSpan w:val="4"/>
            <w:shd w:val="clear" w:color="auto" w:fill="326295"/>
            <w:vAlign w:val="center"/>
          </w:tcPr>
          <w:p w14:paraId="49FE9C74" w14:textId="29D2BECF" w:rsidR="006E35D5" w:rsidRPr="008E67CF" w:rsidRDefault="008E05E0" w:rsidP="00B976A5">
            <w:pPr>
              <w:jc w:val="center"/>
              <w:rPr>
                <w:rFonts w:ascii="Open Sans Light" w:hAnsi="Open Sans Light" w:cs="Open Sans Light"/>
                <w:bCs/>
                <w:i w:val="0"/>
                <w:smallCaps/>
                <w:color w:val="FFFFFF"/>
                <w:sz w:val="32"/>
                <w:szCs w:val="32"/>
              </w:rPr>
            </w:pPr>
            <w:r w:rsidRPr="008E67CF">
              <w:rPr>
                <w:rFonts w:ascii="Open Sans Light" w:hAnsi="Open Sans Light" w:cs="Open Sans Light"/>
                <w:bCs/>
                <w:i w:val="0"/>
                <w:smallCaps/>
                <w:color w:val="FFFFFF"/>
                <w:sz w:val="32"/>
                <w:szCs w:val="32"/>
              </w:rPr>
              <w:t xml:space="preserve">JOB PROFILE: </w:t>
            </w:r>
            <w:r w:rsidR="00B24141">
              <w:rPr>
                <w:rFonts w:ascii="Open Sans Light" w:hAnsi="Open Sans Light" w:cs="Open Sans Light"/>
                <w:bCs/>
                <w:i w:val="0"/>
                <w:smallCaps/>
                <w:color w:val="FFFFFF"/>
                <w:sz w:val="32"/>
                <w:szCs w:val="32"/>
              </w:rPr>
              <w:t>WELFARE SUPPORT EXECUTIVE</w:t>
            </w:r>
          </w:p>
        </w:tc>
      </w:tr>
      <w:tr w:rsidR="00786ADA" w:rsidRPr="001F27E5" w14:paraId="3DB84331" w14:textId="77777777" w:rsidTr="004815C6">
        <w:trPr>
          <w:trHeight w:val="512"/>
        </w:trPr>
        <w:tc>
          <w:tcPr>
            <w:tcW w:w="1008" w:type="dxa"/>
            <w:vAlign w:val="center"/>
          </w:tcPr>
          <w:p w14:paraId="69F5A37B"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Role:  </w:t>
            </w:r>
          </w:p>
        </w:tc>
        <w:tc>
          <w:tcPr>
            <w:tcW w:w="3069" w:type="dxa"/>
            <w:vAlign w:val="center"/>
          </w:tcPr>
          <w:p w14:paraId="0F8D8F09" w14:textId="65CE4DC1" w:rsidR="00786ADA" w:rsidRPr="008E05E0" w:rsidRDefault="00557526">
            <w:pPr>
              <w:rPr>
                <w:rFonts w:ascii="Open Sans" w:hAnsi="Open Sans" w:cs="Open Sans"/>
                <w:i w:val="0"/>
                <w:sz w:val="20"/>
                <w:szCs w:val="20"/>
              </w:rPr>
            </w:pPr>
            <w:r>
              <w:rPr>
                <w:rFonts w:ascii="Open Sans" w:hAnsi="Open Sans" w:cs="Open Sans"/>
                <w:i w:val="0"/>
                <w:sz w:val="20"/>
                <w:szCs w:val="20"/>
              </w:rPr>
              <w:t>WELFARE SUPPORT EXECUTIVE</w:t>
            </w:r>
          </w:p>
        </w:tc>
        <w:tc>
          <w:tcPr>
            <w:tcW w:w="2410" w:type="dxa"/>
            <w:vAlign w:val="center"/>
          </w:tcPr>
          <w:p w14:paraId="44B50E95"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Date profile last reviewed:  </w:t>
            </w:r>
          </w:p>
        </w:tc>
        <w:tc>
          <w:tcPr>
            <w:tcW w:w="3260" w:type="dxa"/>
            <w:vAlign w:val="center"/>
          </w:tcPr>
          <w:p w14:paraId="70FD3A73" w14:textId="5131BCBB" w:rsidR="00786ADA" w:rsidRPr="008E05E0" w:rsidRDefault="00557526">
            <w:pPr>
              <w:rPr>
                <w:rFonts w:ascii="Open Sans" w:hAnsi="Open Sans" w:cs="Open Sans"/>
                <w:i w:val="0"/>
                <w:sz w:val="20"/>
                <w:szCs w:val="20"/>
              </w:rPr>
            </w:pPr>
            <w:r>
              <w:rPr>
                <w:rFonts w:ascii="Open Sans" w:hAnsi="Open Sans" w:cs="Open Sans"/>
                <w:i w:val="0"/>
                <w:sz w:val="20"/>
                <w:szCs w:val="20"/>
              </w:rPr>
              <w:t>JUNE 2021</w:t>
            </w:r>
          </w:p>
        </w:tc>
      </w:tr>
      <w:tr w:rsidR="00786ADA" w:rsidRPr="001F27E5" w14:paraId="62F88F16" w14:textId="77777777" w:rsidTr="004815C6">
        <w:trPr>
          <w:trHeight w:val="530"/>
        </w:trPr>
        <w:tc>
          <w:tcPr>
            <w:tcW w:w="1008" w:type="dxa"/>
            <w:vAlign w:val="center"/>
          </w:tcPr>
          <w:p w14:paraId="60F67A8D"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Name:  </w:t>
            </w:r>
          </w:p>
        </w:tc>
        <w:tc>
          <w:tcPr>
            <w:tcW w:w="3069" w:type="dxa"/>
            <w:vAlign w:val="center"/>
          </w:tcPr>
          <w:p w14:paraId="6AC86590" w14:textId="77777777" w:rsidR="00786ADA" w:rsidRPr="008E05E0" w:rsidRDefault="00896830" w:rsidP="00786ADA">
            <w:pPr>
              <w:rPr>
                <w:rFonts w:ascii="Open Sans" w:hAnsi="Open Sans" w:cs="Open Sans"/>
                <w:b/>
                <w:i w:val="0"/>
                <w:sz w:val="20"/>
                <w:szCs w:val="20"/>
              </w:rPr>
            </w:pPr>
            <w:r w:rsidRPr="008E05E0">
              <w:rPr>
                <w:rFonts w:ascii="Open Sans" w:hAnsi="Open Sans" w:cs="Open Sans"/>
                <w:i w:val="0"/>
                <w:sz w:val="20"/>
                <w:szCs w:val="20"/>
              </w:rPr>
              <w:fldChar w:fldCharType="begin">
                <w:ffData>
                  <w:name w:val="Text7"/>
                  <w:enabled/>
                  <w:calcOnExit w:val="0"/>
                  <w:textInput/>
                </w:ffData>
              </w:fldChar>
            </w:r>
            <w:r w:rsidR="00A1634F" w:rsidRPr="008E05E0">
              <w:rPr>
                <w:rFonts w:ascii="Open Sans" w:hAnsi="Open Sans" w:cs="Open Sans"/>
                <w:i w:val="0"/>
                <w:sz w:val="20"/>
                <w:szCs w:val="20"/>
              </w:rPr>
              <w:instrText xml:space="preserve"> FORMTEXT </w:instrText>
            </w:r>
            <w:r w:rsidRPr="008E05E0">
              <w:rPr>
                <w:rFonts w:ascii="Open Sans" w:hAnsi="Open Sans" w:cs="Open Sans"/>
                <w:i w:val="0"/>
                <w:sz w:val="20"/>
                <w:szCs w:val="20"/>
              </w:rPr>
            </w:r>
            <w:r w:rsidRPr="008E05E0">
              <w:rPr>
                <w:rFonts w:ascii="Open Sans" w:hAnsi="Open Sans" w:cs="Open Sans"/>
                <w:i w:val="0"/>
                <w:sz w:val="20"/>
                <w:szCs w:val="20"/>
              </w:rPr>
              <w:fldChar w:fldCharType="separate"/>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Pr="008E05E0">
              <w:rPr>
                <w:rFonts w:ascii="Open Sans" w:hAnsi="Open Sans" w:cs="Open Sans"/>
                <w:i w:val="0"/>
                <w:sz w:val="20"/>
                <w:szCs w:val="20"/>
              </w:rPr>
              <w:fldChar w:fldCharType="end"/>
            </w:r>
          </w:p>
        </w:tc>
        <w:tc>
          <w:tcPr>
            <w:tcW w:w="2410" w:type="dxa"/>
            <w:vAlign w:val="center"/>
          </w:tcPr>
          <w:p w14:paraId="24ED2632"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Reports to:  </w:t>
            </w:r>
          </w:p>
        </w:tc>
        <w:tc>
          <w:tcPr>
            <w:tcW w:w="3260" w:type="dxa"/>
            <w:vAlign w:val="center"/>
          </w:tcPr>
          <w:p w14:paraId="38DF20C2" w14:textId="315FF0E4" w:rsidR="00786ADA" w:rsidRPr="008E05E0" w:rsidRDefault="00557526">
            <w:pPr>
              <w:rPr>
                <w:rFonts w:ascii="Open Sans" w:hAnsi="Open Sans" w:cs="Open Sans"/>
                <w:i w:val="0"/>
                <w:sz w:val="20"/>
                <w:szCs w:val="20"/>
              </w:rPr>
            </w:pPr>
            <w:r>
              <w:rPr>
                <w:rFonts w:ascii="Open Sans" w:hAnsi="Open Sans" w:cs="Open Sans"/>
                <w:i w:val="0"/>
                <w:sz w:val="20"/>
                <w:szCs w:val="20"/>
              </w:rPr>
              <w:t>HEAD OF COMMUNITY WELFARE PROGRAMMES</w:t>
            </w:r>
          </w:p>
        </w:tc>
      </w:tr>
      <w:tr w:rsidR="006E35D5" w:rsidRPr="001F27E5" w14:paraId="06F3FE21" w14:textId="77777777" w:rsidTr="00B92FAD">
        <w:tc>
          <w:tcPr>
            <w:tcW w:w="9747" w:type="dxa"/>
            <w:gridSpan w:val="4"/>
            <w:tcBorders>
              <w:bottom w:val="single" w:sz="4" w:space="0" w:color="auto"/>
            </w:tcBorders>
          </w:tcPr>
          <w:p w14:paraId="74962C4F" w14:textId="74B9888A" w:rsidR="00B94862" w:rsidRDefault="006E35D5">
            <w:pPr>
              <w:rPr>
                <w:rFonts w:ascii="Open Sans Light" w:hAnsi="Open Sans Light" w:cs="Open Sans Light"/>
                <w:bCs/>
                <w:i w:val="0"/>
              </w:rPr>
            </w:pPr>
            <w:r w:rsidRPr="00222374">
              <w:rPr>
                <w:rFonts w:ascii="Open Sans Light" w:hAnsi="Open Sans Light" w:cs="Open Sans Light"/>
                <w:bCs/>
                <w:i w:val="0"/>
              </w:rPr>
              <w:t xml:space="preserve">MAIN </w:t>
            </w:r>
            <w:r w:rsidR="00B94862" w:rsidRPr="00222374">
              <w:rPr>
                <w:rFonts w:ascii="Open Sans Light" w:hAnsi="Open Sans Light" w:cs="Open Sans Light"/>
                <w:bCs/>
                <w:i w:val="0"/>
              </w:rPr>
              <w:t>SUMMARY OF ROLE:</w:t>
            </w:r>
          </w:p>
          <w:p w14:paraId="0CB8142A" w14:textId="77777777" w:rsidR="00B24141" w:rsidRDefault="00B24141">
            <w:pPr>
              <w:rPr>
                <w:rFonts w:ascii="Open Sans Light" w:hAnsi="Open Sans Light" w:cs="Open Sans Light"/>
                <w:bCs/>
                <w:i w:val="0"/>
              </w:rPr>
            </w:pPr>
          </w:p>
          <w:p w14:paraId="474788C4" w14:textId="7DBE2A80" w:rsidR="00557526" w:rsidRPr="00B24141" w:rsidRDefault="00557526" w:rsidP="00557526">
            <w:pPr>
              <w:pStyle w:val="ListParagraph"/>
              <w:numPr>
                <w:ilvl w:val="0"/>
                <w:numId w:val="24"/>
              </w:numPr>
              <w:rPr>
                <w:rFonts w:ascii="Open Sans" w:hAnsi="Open Sans" w:cs="Open Sans"/>
                <w:bCs/>
                <w:i w:val="0"/>
                <w:sz w:val="20"/>
                <w:szCs w:val="20"/>
              </w:rPr>
            </w:pPr>
            <w:r w:rsidRPr="00B24141">
              <w:rPr>
                <w:rFonts w:ascii="Open Sans" w:hAnsi="Open Sans" w:cs="Open Sans"/>
                <w:bCs/>
                <w:i w:val="0"/>
                <w:sz w:val="20"/>
                <w:szCs w:val="20"/>
              </w:rPr>
              <w:t xml:space="preserve">To support the Fund’s </w:t>
            </w:r>
            <w:proofErr w:type="spellStart"/>
            <w:r w:rsidRPr="00B24141">
              <w:rPr>
                <w:rFonts w:ascii="Open Sans" w:hAnsi="Open Sans" w:cs="Open Sans"/>
                <w:bCs/>
                <w:i w:val="0"/>
                <w:sz w:val="20"/>
                <w:szCs w:val="20"/>
              </w:rPr>
              <w:t>caseworking</w:t>
            </w:r>
            <w:proofErr w:type="spellEnd"/>
            <w:r w:rsidRPr="00B24141">
              <w:rPr>
                <w:rFonts w:ascii="Open Sans" w:hAnsi="Open Sans" w:cs="Open Sans"/>
                <w:bCs/>
                <w:i w:val="0"/>
                <w:sz w:val="20"/>
                <w:szCs w:val="20"/>
              </w:rPr>
              <w:t xml:space="preserve"> function by assessing the welfare needs of members of the RAF Family, completing applications, providing recommendations on support to Welfare Executives, and supporting beneficiaries to access to statutory welfare support and support from other appropriate charities. </w:t>
            </w:r>
          </w:p>
          <w:p w14:paraId="1E569A73" w14:textId="77777777" w:rsidR="00557526" w:rsidRPr="00B24141" w:rsidRDefault="00557526" w:rsidP="00557526">
            <w:pPr>
              <w:rPr>
                <w:rFonts w:ascii="Open Sans" w:hAnsi="Open Sans" w:cs="Open Sans"/>
                <w:bCs/>
                <w:i w:val="0"/>
                <w:sz w:val="20"/>
                <w:szCs w:val="20"/>
              </w:rPr>
            </w:pPr>
          </w:p>
          <w:p w14:paraId="402ED36D" w14:textId="5D87E04F" w:rsidR="00B64519" w:rsidRPr="00B24141" w:rsidRDefault="00557526" w:rsidP="00557526">
            <w:pPr>
              <w:pStyle w:val="ListParagraph"/>
              <w:numPr>
                <w:ilvl w:val="0"/>
                <w:numId w:val="24"/>
              </w:numPr>
              <w:rPr>
                <w:rFonts w:ascii="Open Sans" w:hAnsi="Open Sans" w:cs="Open Sans"/>
                <w:bCs/>
                <w:i w:val="0"/>
                <w:sz w:val="20"/>
                <w:szCs w:val="20"/>
              </w:rPr>
            </w:pPr>
            <w:r w:rsidRPr="00B24141">
              <w:rPr>
                <w:rFonts w:ascii="Open Sans" w:hAnsi="Open Sans" w:cs="Open Sans"/>
                <w:bCs/>
                <w:i w:val="0"/>
                <w:sz w:val="20"/>
                <w:szCs w:val="20"/>
              </w:rPr>
              <w:t>To support the Head of Community Welfare Programmes in the development and maintenance of positive links with key statutory and voluntary sector organisations across your region, promoting awareness of the RAF Benevolent Fund and encouraging these organisations to refer eligible members of the RAF Family in need of welfare support to the Fund’s helpline.</w:t>
            </w:r>
          </w:p>
          <w:p w14:paraId="102217B4" w14:textId="77777777" w:rsidR="00B86B4C" w:rsidRPr="004815C6" w:rsidRDefault="00B86B4C" w:rsidP="005D26D3">
            <w:pPr>
              <w:rPr>
                <w:rFonts w:ascii="Open Sans" w:hAnsi="Open Sans" w:cs="Open Sans"/>
                <w:i w:val="0"/>
              </w:rPr>
            </w:pPr>
          </w:p>
        </w:tc>
      </w:tr>
      <w:tr w:rsidR="006668B6" w:rsidRPr="001F27E5" w14:paraId="2A1DDA65" w14:textId="77777777" w:rsidTr="00222374">
        <w:tc>
          <w:tcPr>
            <w:tcW w:w="9747" w:type="dxa"/>
            <w:gridSpan w:val="4"/>
            <w:shd w:val="clear" w:color="auto" w:fill="326295"/>
          </w:tcPr>
          <w:p w14:paraId="5968F222" w14:textId="77777777" w:rsidR="006668B6" w:rsidRPr="008E67CF" w:rsidRDefault="00222374" w:rsidP="00B711DC">
            <w:pPr>
              <w:rPr>
                <w:rFonts w:ascii="Open Sans Light" w:hAnsi="Open Sans Light" w:cs="Open Sans Light"/>
                <w:bCs/>
                <w:i w:val="0"/>
                <w:color w:val="FFFFFF"/>
              </w:rPr>
            </w:pPr>
            <w:r w:rsidRPr="008E67CF">
              <w:rPr>
                <w:rFonts w:ascii="Open Sans Light" w:hAnsi="Open Sans Light" w:cs="Open Sans Light"/>
                <w:bCs/>
                <w:i w:val="0"/>
                <w:color w:val="FFFFFF"/>
              </w:rPr>
              <w:t>KEY ACCOUNTABILITIES/RESPONSIBILITIES:</w:t>
            </w:r>
          </w:p>
        </w:tc>
      </w:tr>
      <w:tr w:rsidR="001F27E5" w:rsidRPr="001F27E5" w14:paraId="523E96D5" w14:textId="77777777" w:rsidTr="00B92FAD">
        <w:tc>
          <w:tcPr>
            <w:tcW w:w="9747" w:type="dxa"/>
            <w:gridSpan w:val="4"/>
          </w:tcPr>
          <w:p w14:paraId="5999E3B1" w14:textId="77777777" w:rsidR="001F27E5" w:rsidRPr="00B24141" w:rsidRDefault="001F27E5" w:rsidP="005D26D3">
            <w:pPr>
              <w:rPr>
                <w:rFonts w:ascii="Open Sans" w:hAnsi="Open Sans" w:cs="Open Sans"/>
                <w:i w:val="0"/>
                <w:sz w:val="20"/>
                <w:szCs w:val="20"/>
              </w:rPr>
            </w:pPr>
          </w:p>
          <w:p w14:paraId="13B655A0" w14:textId="660542A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Receive requests for complex casework from the Fund’s Welfare Navigators. If casework referrals are received directly from external stakeholders, to share these with the Welfare Navigator team for initial assessment. </w:t>
            </w:r>
          </w:p>
          <w:p w14:paraId="69E948CE" w14:textId="2DA40AF0"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Carry a caseload of welfare casework referrals, undertake holistic assessments of welfare needs remotely (over the telephone and online) and when required in person through home visits. Subsequent management of complex and sometimes challenging welfare needs. </w:t>
            </w:r>
          </w:p>
          <w:p w14:paraId="17195FEE" w14:textId="12913A6A"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Developing action plans with each beneficiary, identifying appropriate support from within both the RAF Benevolent Fund but also the wider statutory and military charity sector ensuring that support is made available in an integrated way that best meets the beneficiaries needs. </w:t>
            </w:r>
          </w:p>
          <w:p w14:paraId="6899691E" w14:textId="1C3C8E8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Developing and maintaining a thorough and detailed understanding of Fund support services and support services provided by other military charities. In addition, developing a good knowledge of local welfare support services and national veteran’s mental health services.</w:t>
            </w:r>
          </w:p>
          <w:p w14:paraId="70CB7F5F" w14:textId="28D6C3CA"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Supporting beneficiaries in their contact with statutory authorities and other service providers, advocating on their behalf where required and coordinating support with the Fund’s professional advocacy service when appropriate. </w:t>
            </w:r>
          </w:p>
          <w:p w14:paraId="0B39FE28" w14:textId="50F5286F"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Maintain up to date, concise and confidential, electronic beneficiary case notes and records in the format, style and location(s) required by the Fund.</w:t>
            </w:r>
          </w:p>
          <w:p w14:paraId="5A551645" w14:textId="3E20F5F4"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Raise the profile of the RAF Benevolent Fund and the support it can offer to the RAF Family amongst key statutory and voluntary sector organisations, promoting awareness of the RAF Benevolent Fund and encouraging these organisations to refer eligible members of the RAF Family in need to the Fund’s helpline.  </w:t>
            </w:r>
          </w:p>
          <w:p w14:paraId="0B18F3D8" w14:textId="2C94A9D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Support other regional staff in the delivery of events aimed at reducing social isolation and loneliness amongst the RAF Family as required. </w:t>
            </w:r>
          </w:p>
          <w:p w14:paraId="574F6DB3" w14:textId="77777777"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Ensure that you engage with the Area Director to ensure that your roles are complementary.</w:t>
            </w:r>
          </w:p>
          <w:p w14:paraId="15115550" w14:textId="77777777" w:rsidR="005D26D3" w:rsidRDefault="005D26D3" w:rsidP="003D71C2">
            <w:pPr>
              <w:rPr>
                <w:rFonts w:ascii="Open Sans" w:hAnsi="Open Sans" w:cs="Open Sans"/>
                <w:i w:val="0"/>
                <w:sz w:val="20"/>
                <w:szCs w:val="20"/>
              </w:rPr>
            </w:pPr>
          </w:p>
          <w:p w14:paraId="5FBB5F9D" w14:textId="77777777" w:rsidR="00B24141" w:rsidRDefault="00B24141" w:rsidP="003D71C2">
            <w:pPr>
              <w:rPr>
                <w:rFonts w:ascii="Open Sans" w:hAnsi="Open Sans" w:cs="Open Sans"/>
                <w:i w:val="0"/>
                <w:sz w:val="20"/>
                <w:szCs w:val="20"/>
              </w:rPr>
            </w:pPr>
          </w:p>
          <w:p w14:paraId="3E13D7FA" w14:textId="77777777" w:rsidR="00B24141" w:rsidRDefault="00B24141" w:rsidP="003D71C2">
            <w:pPr>
              <w:rPr>
                <w:rFonts w:ascii="Open Sans" w:hAnsi="Open Sans" w:cs="Open Sans"/>
                <w:i w:val="0"/>
                <w:sz w:val="20"/>
                <w:szCs w:val="20"/>
              </w:rPr>
            </w:pPr>
          </w:p>
          <w:p w14:paraId="350314B8" w14:textId="324FE513" w:rsidR="00B24141" w:rsidRPr="00B24141" w:rsidRDefault="00B24141" w:rsidP="003D71C2">
            <w:pPr>
              <w:rPr>
                <w:rFonts w:ascii="Open Sans" w:hAnsi="Open Sans" w:cs="Open Sans"/>
                <w:i w:val="0"/>
                <w:sz w:val="20"/>
                <w:szCs w:val="20"/>
              </w:rPr>
            </w:pPr>
          </w:p>
        </w:tc>
      </w:tr>
      <w:tr w:rsidR="003D71C2" w:rsidRPr="001F27E5" w14:paraId="1BF66802" w14:textId="77777777" w:rsidTr="003D71C2">
        <w:tc>
          <w:tcPr>
            <w:tcW w:w="9747" w:type="dxa"/>
            <w:gridSpan w:val="4"/>
            <w:shd w:val="clear" w:color="auto" w:fill="326295"/>
          </w:tcPr>
          <w:p w14:paraId="239811FA" w14:textId="1244CC39" w:rsidR="003D71C2" w:rsidRPr="003D71C2" w:rsidRDefault="003D71C2" w:rsidP="005D26D3">
            <w:pPr>
              <w:rPr>
                <w:rFonts w:ascii="Open Sans Light" w:hAnsi="Open Sans Light" w:cs="Open Sans Light"/>
                <w:i w:val="0"/>
              </w:rPr>
            </w:pPr>
            <w:r w:rsidRPr="003D71C2">
              <w:rPr>
                <w:rFonts w:ascii="Open Sans Light" w:hAnsi="Open Sans Light" w:cs="Open Sans Light"/>
                <w:i w:val="0"/>
                <w:color w:val="FFFFFF" w:themeColor="background1"/>
              </w:rPr>
              <w:lastRenderedPageBreak/>
              <w:t>LOCATION</w:t>
            </w:r>
          </w:p>
        </w:tc>
      </w:tr>
      <w:tr w:rsidR="003D71C2" w:rsidRPr="001F27E5" w14:paraId="5E19D2E0" w14:textId="77777777" w:rsidTr="003D71C2">
        <w:tc>
          <w:tcPr>
            <w:tcW w:w="9747" w:type="dxa"/>
            <w:gridSpan w:val="4"/>
            <w:shd w:val="clear" w:color="auto" w:fill="auto"/>
          </w:tcPr>
          <w:p w14:paraId="08E46ED2" w14:textId="77777777" w:rsidR="003D71C2" w:rsidRDefault="003D71C2" w:rsidP="003D71C2">
            <w:pPr>
              <w:pStyle w:val="ListParagraph"/>
              <w:rPr>
                <w:rFonts w:ascii="Open Sans" w:hAnsi="Open Sans" w:cs="Open Sans"/>
                <w:i w:val="0"/>
              </w:rPr>
            </w:pPr>
          </w:p>
          <w:p w14:paraId="4636FE74" w14:textId="6B467431" w:rsidR="003D71C2" w:rsidRPr="00B24141" w:rsidRDefault="003D71C2" w:rsidP="003D71C2">
            <w:pPr>
              <w:pStyle w:val="ListParagraph"/>
              <w:numPr>
                <w:ilvl w:val="0"/>
                <w:numId w:val="25"/>
              </w:numPr>
              <w:rPr>
                <w:rFonts w:ascii="Open Sans" w:hAnsi="Open Sans" w:cs="Open Sans"/>
                <w:i w:val="0"/>
                <w:sz w:val="20"/>
                <w:szCs w:val="20"/>
              </w:rPr>
            </w:pPr>
            <w:r w:rsidRPr="00B24141">
              <w:rPr>
                <w:rFonts w:ascii="Open Sans" w:hAnsi="Open Sans" w:cs="Open Sans"/>
                <w:i w:val="0"/>
                <w:sz w:val="20"/>
                <w:szCs w:val="20"/>
              </w:rPr>
              <w:t>You will be community based, working from home, and part of a wider team of Caseworkers and Community Engagement Workers who work across the England. Occasional travel to team meetings at the Fund’s head office in London and at other locations across the regions covered by the team will be required; you should expect this to be at least monthly during the first six months of operation.</w:t>
            </w:r>
          </w:p>
          <w:p w14:paraId="46CC7551" w14:textId="77777777" w:rsidR="003D71C2" w:rsidRPr="00B24141" w:rsidRDefault="003D71C2" w:rsidP="003D71C2">
            <w:pPr>
              <w:pStyle w:val="ListParagraph"/>
              <w:numPr>
                <w:ilvl w:val="0"/>
                <w:numId w:val="25"/>
              </w:numPr>
              <w:rPr>
                <w:rFonts w:ascii="Open Sans" w:hAnsi="Open Sans" w:cs="Open Sans"/>
                <w:i w:val="0"/>
                <w:sz w:val="20"/>
                <w:szCs w:val="20"/>
              </w:rPr>
            </w:pPr>
            <w:r w:rsidRPr="00B24141">
              <w:rPr>
                <w:rFonts w:ascii="Open Sans" w:hAnsi="Open Sans" w:cs="Open Sans"/>
                <w:i w:val="0"/>
                <w:sz w:val="20"/>
                <w:szCs w:val="20"/>
              </w:rPr>
              <w:t>The role will require regular travelling across the region as necessary to support the outputs detailed above.</w:t>
            </w:r>
          </w:p>
          <w:p w14:paraId="3D90264B" w14:textId="77777777" w:rsidR="003D71C2" w:rsidRPr="003D71C2" w:rsidRDefault="003D71C2" w:rsidP="005D26D3">
            <w:pPr>
              <w:rPr>
                <w:rFonts w:ascii="Open Sans Light" w:hAnsi="Open Sans Light" w:cs="Open Sans Light"/>
                <w:i w:val="0"/>
                <w:color w:val="FFFFFF" w:themeColor="background1"/>
              </w:rPr>
            </w:pPr>
          </w:p>
        </w:tc>
      </w:tr>
    </w:tbl>
    <w:tbl>
      <w:tblPr>
        <w:tblpPr w:leftFromText="180" w:rightFromText="180" w:vertAnchor="text" w:horzAnchor="margin" w:tblpY="4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D71C2" w:rsidRPr="00627D8D" w14:paraId="7BFD9084" w14:textId="77777777" w:rsidTr="003D71C2">
        <w:tc>
          <w:tcPr>
            <w:tcW w:w="9747" w:type="dxa"/>
            <w:shd w:val="clear" w:color="auto" w:fill="326295"/>
          </w:tcPr>
          <w:p w14:paraId="3B8F1AA2" w14:textId="77777777" w:rsidR="003D71C2" w:rsidRPr="008E67CF" w:rsidRDefault="003D71C2" w:rsidP="003D71C2">
            <w:pPr>
              <w:rPr>
                <w:rFonts w:ascii="Open Sans Light" w:hAnsi="Open Sans Light" w:cs="Open Sans Light"/>
                <w:bCs/>
                <w:i w:val="0"/>
                <w:color w:val="FFFFFF"/>
              </w:rPr>
            </w:pPr>
            <w:r w:rsidRPr="008E67CF">
              <w:rPr>
                <w:rFonts w:ascii="Open Sans Light" w:hAnsi="Open Sans Light" w:cs="Open Sans Light"/>
                <w:bCs/>
                <w:i w:val="0"/>
                <w:color w:val="FFFFFF"/>
              </w:rPr>
              <w:t>COMPETENCIES REQUIRED FOR THE ROLE</w:t>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3D71C2" w:rsidRPr="008E05E0" w14:paraId="43C95DBA" w14:textId="77777777" w:rsidTr="00A81F64">
        <w:tc>
          <w:tcPr>
            <w:tcW w:w="4644" w:type="dxa"/>
            <w:tcBorders>
              <w:top w:val="nil"/>
              <w:bottom w:val="single" w:sz="4" w:space="0" w:color="auto"/>
            </w:tcBorders>
            <w:shd w:val="clear" w:color="auto" w:fill="auto"/>
          </w:tcPr>
          <w:p w14:paraId="0EB81724" w14:textId="77777777" w:rsidR="003D71C2" w:rsidRPr="008E05E0" w:rsidRDefault="003D71C2" w:rsidP="00A81F64">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single" w:sz="4" w:space="0" w:color="auto"/>
            </w:tcBorders>
            <w:shd w:val="clear" w:color="auto" w:fill="auto"/>
          </w:tcPr>
          <w:p w14:paraId="475C878F" w14:textId="77777777" w:rsidR="003D71C2" w:rsidRPr="008E05E0" w:rsidRDefault="003D71C2" w:rsidP="00A81F64">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6F0EFC" w14:paraId="07CD6727" w14:textId="77777777" w:rsidTr="00A81F64">
        <w:tc>
          <w:tcPr>
            <w:tcW w:w="4644" w:type="dxa"/>
            <w:tcBorders>
              <w:top w:val="single" w:sz="4" w:space="0" w:color="auto"/>
            </w:tcBorders>
            <w:shd w:val="clear" w:color="auto" w:fill="auto"/>
          </w:tcPr>
          <w:p w14:paraId="1F1D8E2D" w14:textId="5DA9E645"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b/>
                <w:i w:val="0"/>
                <w:iCs/>
                <w:sz w:val="20"/>
                <w:szCs w:val="20"/>
              </w:rPr>
              <w:t xml:space="preserve">Writing and reporting – </w:t>
            </w:r>
            <w:r w:rsidRPr="003D71C2">
              <w:rPr>
                <w:rFonts w:ascii="Open Sans" w:hAnsi="Open Sans" w:cs="Open Sans"/>
                <w:i w:val="0"/>
                <w:iCs/>
                <w:sz w:val="20"/>
                <w:szCs w:val="20"/>
              </w:rPr>
              <w:t>maintaining clearly and succinct case notes in a well-structured and logical way.</w:t>
            </w:r>
          </w:p>
        </w:tc>
        <w:tc>
          <w:tcPr>
            <w:tcW w:w="5103" w:type="dxa"/>
            <w:tcBorders>
              <w:top w:val="single" w:sz="4" w:space="0" w:color="auto"/>
            </w:tcBorders>
            <w:shd w:val="clear" w:color="auto" w:fill="auto"/>
          </w:tcPr>
          <w:p w14:paraId="4BE41383" w14:textId="59F3CD84"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b/>
                <w:i w:val="0"/>
                <w:iCs/>
                <w:sz w:val="20"/>
                <w:szCs w:val="20"/>
              </w:rPr>
              <w:t xml:space="preserve">Planning and organising </w:t>
            </w:r>
            <w:r w:rsidRPr="003D71C2">
              <w:rPr>
                <w:rFonts w:ascii="Open Sans" w:hAnsi="Open Sans" w:cs="Open Sans"/>
                <w:i w:val="0"/>
                <w:iCs/>
                <w:sz w:val="20"/>
                <w:szCs w:val="20"/>
              </w:rPr>
              <w:t>- managing time effectively, meeting deadlines and prioritising workload.</w:t>
            </w:r>
          </w:p>
        </w:tc>
      </w:tr>
      <w:tr w:rsidR="003D71C2" w:rsidRPr="006F0EFC" w14:paraId="5E9F927A" w14:textId="77777777" w:rsidTr="00A81F64">
        <w:tc>
          <w:tcPr>
            <w:tcW w:w="4644" w:type="dxa"/>
            <w:tcBorders>
              <w:top w:val="single" w:sz="4" w:space="0" w:color="auto"/>
            </w:tcBorders>
            <w:shd w:val="clear" w:color="auto" w:fill="auto"/>
          </w:tcPr>
          <w:p w14:paraId="412C37E7" w14:textId="12509C50"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color w:val="000000"/>
                <w:sz w:val="20"/>
                <w:szCs w:val="20"/>
              </w:rPr>
              <w:t xml:space="preserve">Analysing </w:t>
            </w:r>
            <w:r w:rsidRPr="003D71C2">
              <w:rPr>
                <w:rFonts w:ascii="Open Sans" w:hAnsi="Open Sans" w:cs="Open Sans"/>
                <w:i w:val="0"/>
                <w:iCs/>
                <w:color w:val="000000"/>
                <w:sz w:val="20"/>
                <w:szCs w:val="20"/>
              </w:rPr>
              <w:t>– Probes for appropriate information, breaking into component parts and making rational judgements before producing workable solutions.</w:t>
            </w:r>
          </w:p>
        </w:tc>
        <w:tc>
          <w:tcPr>
            <w:tcW w:w="5103" w:type="dxa"/>
            <w:tcBorders>
              <w:top w:val="single" w:sz="4" w:space="0" w:color="auto"/>
            </w:tcBorders>
            <w:shd w:val="clear" w:color="auto" w:fill="auto"/>
          </w:tcPr>
          <w:p w14:paraId="39896FB8" w14:textId="77777777" w:rsidR="003D71C2" w:rsidRPr="003D71C2" w:rsidRDefault="003D71C2" w:rsidP="003D71C2">
            <w:pPr>
              <w:pStyle w:val="TableParagraph"/>
              <w:numPr>
                <w:ilvl w:val="0"/>
                <w:numId w:val="8"/>
              </w:numPr>
              <w:spacing w:before="2" w:line="252" w:lineRule="exact"/>
              <w:rPr>
                <w:rFonts w:ascii="Open Sans" w:eastAsia="Times New Roman" w:hAnsi="Open Sans" w:cs="Open Sans"/>
                <w:iCs/>
                <w:sz w:val="20"/>
                <w:szCs w:val="20"/>
                <w:lang w:bidi="ar-SA"/>
              </w:rPr>
            </w:pPr>
            <w:r w:rsidRPr="003D71C2">
              <w:rPr>
                <w:rFonts w:ascii="Open Sans" w:hAnsi="Open Sans" w:cs="Open Sans"/>
                <w:b/>
                <w:iCs/>
                <w:sz w:val="20"/>
                <w:szCs w:val="20"/>
              </w:rPr>
              <w:t xml:space="preserve">Relating and Networking - </w:t>
            </w:r>
            <w:r w:rsidRPr="003D71C2">
              <w:rPr>
                <w:rStyle w:val="fontstyle01"/>
                <w:rFonts w:ascii="Open Sans" w:hAnsi="Open Sans" w:cs="Open Sans"/>
                <w:iCs/>
                <w:sz w:val="20"/>
                <w:szCs w:val="20"/>
              </w:rPr>
              <w:t>can establish positive working relationships with key individuals within a wide variety of organisations</w:t>
            </w:r>
          </w:p>
          <w:p w14:paraId="586966F4" w14:textId="77777777" w:rsidR="003D71C2" w:rsidRPr="003D71C2" w:rsidRDefault="003D71C2" w:rsidP="003D71C2">
            <w:pPr>
              <w:rPr>
                <w:rFonts w:ascii="Open Sans" w:hAnsi="Open Sans" w:cs="Open Sans"/>
                <w:b/>
                <w:i w:val="0"/>
                <w:iCs/>
                <w:sz w:val="20"/>
                <w:szCs w:val="20"/>
              </w:rPr>
            </w:pPr>
          </w:p>
        </w:tc>
      </w:tr>
      <w:tr w:rsidR="003D71C2" w:rsidRPr="006F0EFC" w14:paraId="217E30E2" w14:textId="77777777" w:rsidTr="00A81F64">
        <w:tc>
          <w:tcPr>
            <w:tcW w:w="4644" w:type="dxa"/>
            <w:tcBorders>
              <w:top w:val="single" w:sz="4" w:space="0" w:color="auto"/>
            </w:tcBorders>
            <w:shd w:val="clear" w:color="auto" w:fill="auto"/>
          </w:tcPr>
          <w:p w14:paraId="0CB10D13" w14:textId="402C6972"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Delivering results and meeting customer expectations </w:t>
            </w:r>
            <w:r w:rsidRPr="003D71C2">
              <w:rPr>
                <w:rFonts w:ascii="Open Sans" w:hAnsi="Open Sans" w:cs="Open Sans"/>
                <w:i w:val="0"/>
                <w:iCs/>
                <w:sz w:val="20"/>
                <w:szCs w:val="20"/>
              </w:rPr>
              <w:t>- an ability to deliver high quality, person-</w:t>
            </w:r>
            <w:proofErr w:type="spellStart"/>
            <w:r w:rsidRPr="003D71C2">
              <w:rPr>
                <w:rFonts w:ascii="Open Sans" w:hAnsi="Open Sans" w:cs="Open Sans"/>
                <w:i w:val="0"/>
                <w:iCs/>
                <w:sz w:val="20"/>
                <w:szCs w:val="20"/>
              </w:rPr>
              <w:t>centered</w:t>
            </w:r>
            <w:proofErr w:type="spellEnd"/>
            <w:r w:rsidRPr="003D71C2">
              <w:rPr>
                <w:rFonts w:ascii="Open Sans" w:hAnsi="Open Sans" w:cs="Open Sans"/>
                <w:i w:val="0"/>
                <w:iCs/>
                <w:sz w:val="20"/>
                <w:szCs w:val="20"/>
              </w:rPr>
              <w:t xml:space="preserve"> support in a methodical and orderly manner.</w:t>
            </w:r>
          </w:p>
        </w:tc>
        <w:tc>
          <w:tcPr>
            <w:tcW w:w="5103" w:type="dxa"/>
            <w:tcBorders>
              <w:top w:val="single" w:sz="4" w:space="0" w:color="auto"/>
            </w:tcBorders>
            <w:shd w:val="clear" w:color="auto" w:fill="auto"/>
          </w:tcPr>
          <w:p w14:paraId="7F4F5509" w14:textId="02D61083" w:rsidR="003D71C2" w:rsidRPr="003D71C2" w:rsidRDefault="003D71C2" w:rsidP="003D71C2">
            <w:pPr>
              <w:pStyle w:val="ListParagraph"/>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Coping with pressures and setbacks: </w:t>
            </w:r>
            <w:r w:rsidRPr="003D71C2">
              <w:rPr>
                <w:rFonts w:ascii="Open Sans" w:hAnsi="Open Sans" w:cs="Open Sans"/>
                <w:i w:val="0"/>
                <w:iCs/>
                <w:sz w:val="20"/>
                <w:szCs w:val="20"/>
              </w:rPr>
              <w:t>able to work in difficult situations whilst keeping emotions under control and maintaining a positive outlook.</w:t>
            </w:r>
          </w:p>
        </w:tc>
      </w:tr>
      <w:tr w:rsidR="003D71C2" w:rsidRPr="006F0EFC" w14:paraId="2DAF9C31" w14:textId="77777777" w:rsidTr="00A81F64">
        <w:tc>
          <w:tcPr>
            <w:tcW w:w="4644" w:type="dxa"/>
            <w:tcBorders>
              <w:top w:val="single" w:sz="4" w:space="0" w:color="auto"/>
            </w:tcBorders>
            <w:shd w:val="clear" w:color="auto" w:fill="auto"/>
          </w:tcPr>
          <w:p w14:paraId="2ED49EE9" w14:textId="101FE99C"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Working with people </w:t>
            </w:r>
            <w:r w:rsidRPr="003D71C2">
              <w:rPr>
                <w:rFonts w:ascii="Open Sans" w:hAnsi="Open Sans" w:cs="Open Sans"/>
                <w:i w:val="0"/>
                <w:iCs/>
                <w:sz w:val="20"/>
                <w:szCs w:val="20"/>
              </w:rPr>
              <w:t>– demonstrate good interpersonal skills and an ability to work in holistic, non-judgmental, caring and sensitive manner that avoids assumptions, supports social inclusion; recognises and respects individual choice.</w:t>
            </w:r>
          </w:p>
        </w:tc>
        <w:tc>
          <w:tcPr>
            <w:tcW w:w="5103" w:type="dxa"/>
            <w:tcBorders>
              <w:top w:val="single" w:sz="4" w:space="0" w:color="auto"/>
            </w:tcBorders>
            <w:shd w:val="clear" w:color="auto" w:fill="auto"/>
          </w:tcPr>
          <w:p w14:paraId="2DE10CAA" w14:textId="7D589F7E" w:rsidR="003D71C2" w:rsidRPr="003D71C2" w:rsidRDefault="003D71C2" w:rsidP="003D71C2">
            <w:pPr>
              <w:pStyle w:val="TableParagraph"/>
              <w:numPr>
                <w:ilvl w:val="0"/>
                <w:numId w:val="8"/>
              </w:numPr>
              <w:ind w:right="118"/>
              <w:rPr>
                <w:rFonts w:ascii="Open Sans" w:hAnsi="Open Sans" w:cs="Open Sans"/>
                <w:iCs/>
                <w:sz w:val="20"/>
                <w:szCs w:val="20"/>
              </w:rPr>
            </w:pPr>
            <w:r w:rsidRPr="003D71C2">
              <w:rPr>
                <w:rFonts w:ascii="Open Sans" w:hAnsi="Open Sans" w:cs="Open Sans"/>
                <w:b/>
                <w:iCs/>
                <w:sz w:val="20"/>
                <w:szCs w:val="20"/>
              </w:rPr>
              <w:t xml:space="preserve">Adhering to principles and values - </w:t>
            </w:r>
            <w:r w:rsidRPr="003D71C2">
              <w:rPr>
                <w:rFonts w:ascii="Open Sans" w:hAnsi="Open Sans" w:cs="Open Sans"/>
                <w:iCs/>
                <w:sz w:val="20"/>
                <w:szCs w:val="20"/>
              </w:rPr>
              <w:t>upholding ethics/values, demonstrating integrity and promoting and defending</w:t>
            </w:r>
            <w:r w:rsidRPr="003D71C2">
              <w:rPr>
                <w:rFonts w:ascii="Open Sans" w:hAnsi="Open Sans" w:cs="Open Sans"/>
                <w:iCs/>
                <w:sz w:val="20"/>
                <w:szCs w:val="20"/>
              </w:rPr>
              <w:t xml:space="preserve"> </w:t>
            </w:r>
            <w:r w:rsidRPr="003D71C2">
              <w:rPr>
                <w:rFonts w:ascii="Open Sans" w:hAnsi="Open Sans" w:cs="Open Sans"/>
                <w:iCs/>
                <w:sz w:val="20"/>
                <w:szCs w:val="20"/>
              </w:rPr>
              <w:t>equal opportunities.</w:t>
            </w:r>
          </w:p>
        </w:tc>
      </w:tr>
      <w:tr w:rsidR="003D71C2" w:rsidRPr="006F0EFC" w14:paraId="73CB088A" w14:textId="77777777" w:rsidTr="00A81F64">
        <w:tc>
          <w:tcPr>
            <w:tcW w:w="4644" w:type="dxa"/>
            <w:tcBorders>
              <w:top w:val="single" w:sz="4" w:space="0" w:color="auto"/>
            </w:tcBorders>
            <w:shd w:val="clear" w:color="auto" w:fill="auto"/>
          </w:tcPr>
          <w:p w14:paraId="416E4DAC" w14:textId="29D4B1E3"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color w:val="000000"/>
                <w:sz w:val="20"/>
                <w:szCs w:val="20"/>
              </w:rPr>
              <w:t xml:space="preserve">Persuading and Influencing </w:t>
            </w:r>
            <w:r w:rsidRPr="003D71C2">
              <w:rPr>
                <w:rFonts w:ascii="Open Sans" w:hAnsi="Open Sans" w:cs="Open Sans"/>
                <w:i w:val="0"/>
                <w:iCs/>
                <w:color w:val="000000"/>
                <w:sz w:val="20"/>
                <w:szCs w:val="20"/>
              </w:rPr>
              <w:t>– Gains agreement and commitment from others by promoting ideas, persuading, convincing and negotiating.</w:t>
            </w:r>
          </w:p>
        </w:tc>
        <w:tc>
          <w:tcPr>
            <w:tcW w:w="5103" w:type="dxa"/>
            <w:tcBorders>
              <w:top w:val="single" w:sz="4" w:space="0" w:color="auto"/>
            </w:tcBorders>
            <w:shd w:val="clear" w:color="auto" w:fill="auto"/>
          </w:tcPr>
          <w:p w14:paraId="3FA68F0F" w14:textId="5FB9096F"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sz w:val="20"/>
                <w:szCs w:val="20"/>
              </w:rPr>
              <w:t xml:space="preserve">Presenting and Communicating Information - </w:t>
            </w:r>
            <w:r w:rsidRPr="003D71C2">
              <w:rPr>
                <w:rStyle w:val="fontstyle01"/>
                <w:rFonts w:ascii="Open Sans" w:hAnsi="Open Sans" w:cs="Open Sans"/>
                <w:i w:val="0"/>
                <w:iCs/>
                <w:sz w:val="20"/>
                <w:szCs w:val="20"/>
              </w:rPr>
              <w:t>can confidently and credibly deliver presentations about the Fund’s welfare work to a variety of audiences</w:t>
            </w:r>
          </w:p>
        </w:tc>
      </w:tr>
      <w:tr w:rsidR="003D71C2" w:rsidRPr="006F0EFC" w14:paraId="1655ED88" w14:textId="77777777" w:rsidTr="00A81F64">
        <w:tc>
          <w:tcPr>
            <w:tcW w:w="4644" w:type="dxa"/>
            <w:tcBorders>
              <w:top w:val="single" w:sz="4" w:space="0" w:color="auto"/>
            </w:tcBorders>
            <w:shd w:val="clear" w:color="auto" w:fill="auto"/>
          </w:tcPr>
          <w:p w14:paraId="34EEF84D" w14:textId="657C898B" w:rsidR="003D71C2" w:rsidRPr="003D71C2" w:rsidRDefault="003D71C2" w:rsidP="003D71C2">
            <w:pPr>
              <w:numPr>
                <w:ilvl w:val="0"/>
                <w:numId w:val="8"/>
              </w:numPr>
              <w:rPr>
                <w:rFonts w:ascii="Open Sans" w:hAnsi="Open Sans" w:cs="Open Sans"/>
                <w:b/>
                <w:bCs/>
                <w:i w:val="0"/>
                <w:iCs/>
                <w:color w:val="000000"/>
                <w:sz w:val="20"/>
                <w:szCs w:val="20"/>
              </w:rPr>
            </w:pPr>
            <w:r w:rsidRPr="003D71C2">
              <w:rPr>
                <w:rFonts w:ascii="Open Sans" w:hAnsi="Open Sans" w:cs="Open Sans"/>
                <w:b/>
                <w:i w:val="0"/>
                <w:iCs/>
                <w:sz w:val="20"/>
                <w:szCs w:val="20"/>
              </w:rPr>
              <w:t xml:space="preserve">Deciding and initiating action </w:t>
            </w:r>
            <w:r w:rsidRPr="003D71C2">
              <w:rPr>
                <w:rFonts w:ascii="Open Sans" w:hAnsi="Open Sans" w:cs="Open Sans"/>
                <w:i w:val="0"/>
                <w:iCs/>
                <w:sz w:val="20"/>
                <w:szCs w:val="20"/>
              </w:rPr>
              <w:t>– taking initiative, making prompt and potentially tough decisions in relation to individuals’ welfare, can work remotely and under own direction</w:t>
            </w:r>
          </w:p>
        </w:tc>
        <w:tc>
          <w:tcPr>
            <w:tcW w:w="5103" w:type="dxa"/>
            <w:tcBorders>
              <w:top w:val="single" w:sz="4" w:space="0" w:color="auto"/>
            </w:tcBorders>
            <w:shd w:val="clear" w:color="auto" w:fill="auto"/>
          </w:tcPr>
          <w:p w14:paraId="4EB87B10" w14:textId="75B594D3" w:rsidR="003D71C2" w:rsidRPr="003D71C2" w:rsidRDefault="003D71C2" w:rsidP="003D71C2">
            <w:pPr>
              <w:numPr>
                <w:ilvl w:val="0"/>
                <w:numId w:val="8"/>
              </w:numPr>
              <w:rPr>
                <w:rFonts w:ascii="Open Sans" w:hAnsi="Open Sans" w:cs="Open Sans"/>
                <w:b/>
                <w:bCs/>
                <w:i w:val="0"/>
                <w:iCs/>
                <w:sz w:val="20"/>
                <w:szCs w:val="20"/>
              </w:rPr>
            </w:pPr>
            <w:r w:rsidRPr="003D71C2">
              <w:rPr>
                <w:rFonts w:ascii="Open Sans" w:hAnsi="Open Sans" w:cs="Open Sans"/>
                <w:b/>
                <w:i w:val="0"/>
                <w:iCs/>
                <w:sz w:val="20"/>
                <w:szCs w:val="20"/>
              </w:rPr>
              <w:t>Following instructions and procedures</w:t>
            </w:r>
            <w:r w:rsidRPr="003D71C2">
              <w:rPr>
                <w:rFonts w:ascii="Open Sans" w:hAnsi="Open Sans" w:cs="Open Sans"/>
                <w:i w:val="0"/>
                <w:iCs/>
                <w:sz w:val="20"/>
                <w:szCs w:val="20"/>
              </w:rPr>
              <w:t>– appropriately following instructions and adhering to policies, procedures, and objectives</w:t>
            </w:r>
          </w:p>
        </w:tc>
      </w:tr>
      <w:tr w:rsidR="003D71C2" w:rsidRPr="001F27E5" w14:paraId="0933A5E6" w14:textId="77777777" w:rsidTr="00A81F64">
        <w:tc>
          <w:tcPr>
            <w:tcW w:w="9747" w:type="dxa"/>
            <w:gridSpan w:val="2"/>
            <w:tcBorders>
              <w:bottom w:val="single" w:sz="4" w:space="0" w:color="auto"/>
            </w:tcBorders>
            <w:shd w:val="clear" w:color="auto" w:fill="326295"/>
          </w:tcPr>
          <w:p w14:paraId="335CC663" w14:textId="77777777" w:rsidR="003D71C2" w:rsidRPr="008E67CF" w:rsidRDefault="003D71C2" w:rsidP="003D71C2">
            <w:pPr>
              <w:rPr>
                <w:rFonts w:ascii="Open Sans Light" w:hAnsi="Open Sans Light" w:cs="Open Sans Light"/>
                <w:bCs/>
                <w:i w:val="0"/>
                <w:color w:val="FFFFFF"/>
                <w:sz w:val="20"/>
                <w:szCs w:val="20"/>
              </w:rPr>
            </w:pPr>
            <w:r w:rsidRPr="008E67CF">
              <w:rPr>
                <w:rFonts w:ascii="Open Sans Light" w:hAnsi="Open Sans Light" w:cs="Open Sans Light"/>
                <w:bCs/>
                <w:i w:val="0"/>
                <w:color w:val="FFFFFF"/>
              </w:rPr>
              <w:t>QUALIFICATION(S), KNOWLEDGE, SKILLS AND EXPERIENCE REQUIRED FOR THE ROLE</w:t>
            </w:r>
          </w:p>
        </w:tc>
      </w:tr>
      <w:tr w:rsidR="003D71C2" w:rsidRPr="001F27E5" w14:paraId="734335CE" w14:textId="77777777" w:rsidTr="00A81F64">
        <w:trPr>
          <w:trHeight w:val="557"/>
        </w:trPr>
        <w:tc>
          <w:tcPr>
            <w:tcW w:w="9747" w:type="dxa"/>
            <w:gridSpan w:val="2"/>
            <w:tcBorders>
              <w:bottom w:val="nil"/>
            </w:tcBorders>
            <w:shd w:val="clear" w:color="auto" w:fill="auto"/>
            <w:vAlign w:val="center"/>
          </w:tcPr>
          <w:p w14:paraId="1D702B8B" w14:textId="77777777" w:rsidR="003D71C2" w:rsidRPr="00222374" w:rsidRDefault="003D71C2" w:rsidP="003D71C2">
            <w:pPr>
              <w:rPr>
                <w:rFonts w:ascii="Open Sans" w:hAnsi="Open Sans" w:cs="Open Sans"/>
                <w:b/>
                <w:i w:val="0"/>
              </w:rPr>
            </w:pPr>
            <w:r w:rsidRPr="004815C6">
              <w:rPr>
                <w:rFonts w:ascii="Open Sans" w:hAnsi="Open Sans" w:cs="Open Sans"/>
                <w:b/>
                <w:i w:val="0"/>
              </w:rPr>
              <w:t>Academic or Professional Qualifications (or equivalent):</w:t>
            </w:r>
          </w:p>
        </w:tc>
      </w:tr>
      <w:tr w:rsidR="003D71C2" w:rsidRPr="001F27E5" w14:paraId="65308EAF" w14:textId="77777777" w:rsidTr="00A81F64">
        <w:tc>
          <w:tcPr>
            <w:tcW w:w="4644" w:type="dxa"/>
            <w:tcBorders>
              <w:top w:val="nil"/>
              <w:bottom w:val="nil"/>
            </w:tcBorders>
            <w:shd w:val="clear" w:color="auto" w:fill="auto"/>
          </w:tcPr>
          <w:p w14:paraId="74741685"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2490E1BB"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1F27E5" w14:paraId="5DC21559" w14:textId="77777777" w:rsidTr="00A81F64">
        <w:tc>
          <w:tcPr>
            <w:tcW w:w="4644" w:type="dxa"/>
            <w:tcBorders>
              <w:top w:val="nil"/>
            </w:tcBorders>
            <w:shd w:val="clear" w:color="auto" w:fill="auto"/>
          </w:tcPr>
          <w:p w14:paraId="12DEC1EB" w14:textId="673E6B19"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A good level of general education – minimum of three A-Levels or equivalent.</w:t>
            </w:r>
          </w:p>
        </w:tc>
        <w:tc>
          <w:tcPr>
            <w:tcW w:w="5103" w:type="dxa"/>
            <w:tcBorders>
              <w:top w:val="nil"/>
            </w:tcBorders>
            <w:shd w:val="clear" w:color="auto" w:fill="auto"/>
          </w:tcPr>
          <w:p w14:paraId="06C20EE5" w14:textId="609F8AA7"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i w:val="0"/>
                <w:iCs/>
                <w:sz w:val="20"/>
                <w:szCs w:val="20"/>
              </w:rPr>
              <w:t>Evidence of Continuing Professional Development (CPD)</w:t>
            </w:r>
          </w:p>
        </w:tc>
      </w:tr>
      <w:tr w:rsidR="003D71C2" w:rsidRPr="001F27E5" w14:paraId="67F95DE5" w14:textId="77777777" w:rsidTr="00A81F64">
        <w:trPr>
          <w:trHeight w:val="458"/>
        </w:trPr>
        <w:tc>
          <w:tcPr>
            <w:tcW w:w="9747" w:type="dxa"/>
            <w:gridSpan w:val="2"/>
            <w:tcBorders>
              <w:top w:val="nil"/>
              <w:bottom w:val="nil"/>
            </w:tcBorders>
            <w:shd w:val="clear" w:color="auto" w:fill="auto"/>
            <w:vAlign w:val="center"/>
          </w:tcPr>
          <w:p w14:paraId="79B9CCF9" w14:textId="77777777" w:rsidR="003D71C2" w:rsidRPr="004815C6" w:rsidRDefault="003D71C2" w:rsidP="003D71C2">
            <w:pPr>
              <w:rPr>
                <w:rFonts w:ascii="Open Sans" w:hAnsi="Open Sans" w:cs="Open Sans"/>
                <w:b/>
                <w:i w:val="0"/>
              </w:rPr>
            </w:pPr>
            <w:r w:rsidRPr="004815C6">
              <w:rPr>
                <w:rFonts w:ascii="Open Sans" w:hAnsi="Open Sans" w:cs="Open Sans"/>
                <w:b/>
                <w:i w:val="0"/>
              </w:rPr>
              <w:t>Knowledge/ Experience:</w:t>
            </w:r>
          </w:p>
        </w:tc>
      </w:tr>
      <w:tr w:rsidR="003D71C2" w:rsidRPr="001F27E5" w14:paraId="090E7EBE" w14:textId="77777777" w:rsidTr="00A81F64">
        <w:tc>
          <w:tcPr>
            <w:tcW w:w="4644" w:type="dxa"/>
            <w:tcBorders>
              <w:top w:val="nil"/>
              <w:bottom w:val="nil"/>
            </w:tcBorders>
            <w:shd w:val="clear" w:color="auto" w:fill="auto"/>
          </w:tcPr>
          <w:p w14:paraId="64941AB1"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20D0E5D9"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1F27E5" w14:paraId="75199C22" w14:textId="77777777" w:rsidTr="00A81F64">
        <w:tc>
          <w:tcPr>
            <w:tcW w:w="4644" w:type="dxa"/>
            <w:tcBorders>
              <w:top w:val="nil"/>
            </w:tcBorders>
            <w:shd w:val="clear" w:color="auto" w:fill="auto"/>
          </w:tcPr>
          <w:p w14:paraId="0C20E863" w14:textId="3698F334"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supporting people to address their welfare needs using assessment and case management.</w:t>
            </w:r>
          </w:p>
        </w:tc>
        <w:tc>
          <w:tcPr>
            <w:tcW w:w="5103" w:type="dxa"/>
            <w:tcBorders>
              <w:top w:val="nil"/>
            </w:tcBorders>
            <w:shd w:val="clear" w:color="auto" w:fill="auto"/>
          </w:tcPr>
          <w:p w14:paraId="657FDBA1" w14:textId="24B6F4B9"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working with older and/or vulnerable people.</w:t>
            </w:r>
          </w:p>
        </w:tc>
      </w:tr>
      <w:tr w:rsidR="003D71C2" w:rsidRPr="001F27E5" w14:paraId="16B75009" w14:textId="77777777" w:rsidTr="00A81F64">
        <w:tc>
          <w:tcPr>
            <w:tcW w:w="4644" w:type="dxa"/>
            <w:tcBorders>
              <w:top w:val="nil"/>
            </w:tcBorders>
            <w:shd w:val="clear" w:color="auto" w:fill="auto"/>
          </w:tcPr>
          <w:p w14:paraId="4F894784" w14:textId="650AC97E"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lastRenderedPageBreak/>
              <w:t>Experience of delivering welfare services within a charitable organisation or the RAF.</w:t>
            </w:r>
          </w:p>
        </w:tc>
        <w:tc>
          <w:tcPr>
            <w:tcW w:w="5103" w:type="dxa"/>
            <w:tcBorders>
              <w:top w:val="nil"/>
            </w:tcBorders>
            <w:shd w:val="clear" w:color="auto" w:fill="auto"/>
          </w:tcPr>
          <w:p w14:paraId="608984C4" w14:textId="69E0E673"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having served in the Royal Air Force.</w:t>
            </w:r>
          </w:p>
        </w:tc>
      </w:tr>
      <w:tr w:rsidR="003D71C2" w:rsidRPr="001F27E5" w14:paraId="234EFFEC" w14:textId="77777777" w:rsidTr="00A81F64">
        <w:tc>
          <w:tcPr>
            <w:tcW w:w="4644" w:type="dxa"/>
            <w:tcBorders>
              <w:top w:val="nil"/>
            </w:tcBorders>
            <w:shd w:val="clear" w:color="auto" w:fill="auto"/>
          </w:tcPr>
          <w:p w14:paraId="408B34E1" w14:textId="284C74AF"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Demonstrable knowledge of social and</w:t>
            </w:r>
            <w:r>
              <w:rPr>
                <w:rFonts w:ascii="Open Sans" w:hAnsi="Open Sans" w:cs="Open Sans"/>
                <w:iCs/>
                <w:sz w:val="20"/>
                <w:szCs w:val="20"/>
              </w:rPr>
              <w:t xml:space="preserve"> </w:t>
            </w:r>
            <w:r w:rsidRPr="003D71C2">
              <w:rPr>
                <w:rFonts w:ascii="Open Sans" w:hAnsi="Open Sans" w:cs="Open Sans"/>
                <w:iCs/>
                <w:sz w:val="20"/>
                <w:szCs w:val="20"/>
              </w:rPr>
              <w:t>welfare issues affecting the ex-Service community.</w:t>
            </w:r>
          </w:p>
        </w:tc>
        <w:tc>
          <w:tcPr>
            <w:tcW w:w="5103" w:type="dxa"/>
            <w:tcBorders>
              <w:top w:val="nil"/>
            </w:tcBorders>
            <w:shd w:val="clear" w:color="auto" w:fill="auto"/>
          </w:tcPr>
          <w:p w14:paraId="377875E1" w14:textId="25357DE6"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gathering information and presenting to groups of people.</w:t>
            </w:r>
          </w:p>
        </w:tc>
      </w:tr>
      <w:tr w:rsidR="003D71C2" w:rsidRPr="001F27E5" w14:paraId="62FF17F2" w14:textId="77777777" w:rsidTr="00A81F64">
        <w:tc>
          <w:tcPr>
            <w:tcW w:w="4644" w:type="dxa"/>
            <w:tcBorders>
              <w:top w:val="nil"/>
            </w:tcBorders>
            <w:shd w:val="clear" w:color="auto" w:fill="auto"/>
          </w:tcPr>
          <w:p w14:paraId="7E407822" w14:textId="15A701C0"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Experience of working with members of the public, organisations, community groups and health &amp; social care professionals.</w:t>
            </w:r>
          </w:p>
        </w:tc>
        <w:tc>
          <w:tcPr>
            <w:tcW w:w="5103" w:type="dxa"/>
            <w:tcBorders>
              <w:top w:val="nil"/>
            </w:tcBorders>
            <w:shd w:val="clear" w:color="auto" w:fill="auto"/>
          </w:tcPr>
          <w:p w14:paraId="0A4DBAAC" w14:textId="42FAD45A"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Knowledge of the veteran’s welfare charity sector.</w:t>
            </w:r>
          </w:p>
        </w:tc>
      </w:tr>
      <w:tr w:rsidR="003D71C2" w:rsidRPr="001F27E5" w14:paraId="1B52671D" w14:textId="77777777" w:rsidTr="00A81F64">
        <w:tc>
          <w:tcPr>
            <w:tcW w:w="4644" w:type="dxa"/>
            <w:tcBorders>
              <w:top w:val="nil"/>
            </w:tcBorders>
            <w:shd w:val="clear" w:color="auto" w:fill="auto"/>
          </w:tcPr>
          <w:p w14:paraId="5317C316" w14:textId="2F240B5D"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Experience and understanding of what it means to take a person-centered approach to welfare service delivery.</w:t>
            </w:r>
          </w:p>
        </w:tc>
        <w:tc>
          <w:tcPr>
            <w:tcW w:w="5103" w:type="dxa"/>
            <w:tcBorders>
              <w:top w:val="nil"/>
            </w:tcBorders>
            <w:shd w:val="clear" w:color="auto" w:fill="auto"/>
          </w:tcPr>
          <w:p w14:paraId="51A3FDF4" w14:textId="14D4C7BA"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Demonstrable knowledge of social and welfare issues affecting the ex-Service community.</w:t>
            </w:r>
          </w:p>
        </w:tc>
      </w:tr>
      <w:tr w:rsidR="003D71C2" w:rsidRPr="001F27E5" w14:paraId="76A5D565" w14:textId="77777777" w:rsidTr="00A81F64">
        <w:tc>
          <w:tcPr>
            <w:tcW w:w="9747" w:type="dxa"/>
            <w:gridSpan w:val="2"/>
            <w:shd w:val="clear" w:color="auto" w:fill="auto"/>
          </w:tcPr>
          <w:p w14:paraId="0D622B1A" w14:textId="77777777" w:rsidR="003D71C2" w:rsidRPr="00222374" w:rsidRDefault="003D71C2" w:rsidP="003D71C2">
            <w:pPr>
              <w:rPr>
                <w:rFonts w:ascii="Open Sans" w:hAnsi="Open Sans" w:cs="Open Sans"/>
                <w:b/>
                <w:i w:val="0"/>
              </w:rPr>
            </w:pPr>
            <w:r w:rsidRPr="00222374">
              <w:rPr>
                <w:rFonts w:ascii="Open Sans" w:hAnsi="Open Sans" w:cs="Open Sans"/>
                <w:b/>
                <w:i w:val="0"/>
              </w:rPr>
              <w:t>Other Requirements:</w:t>
            </w:r>
          </w:p>
          <w:p w14:paraId="398CAB80" w14:textId="77777777" w:rsidR="003D71C2" w:rsidRPr="003D71C2" w:rsidRDefault="003D71C2" w:rsidP="003D71C2">
            <w:pPr>
              <w:numPr>
                <w:ilvl w:val="0"/>
                <w:numId w:val="8"/>
              </w:numPr>
              <w:tabs>
                <w:tab w:val="left" w:pos="1080"/>
              </w:tabs>
              <w:rPr>
                <w:rFonts w:ascii="Open Sans" w:hAnsi="Open Sans" w:cs="Open Sans"/>
                <w:i w:val="0"/>
                <w:sz w:val="20"/>
                <w:szCs w:val="20"/>
              </w:rPr>
            </w:pPr>
            <w:r w:rsidRPr="003D71C2">
              <w:rPr>
                <w:rFonts w:ascii="Open Sans" w:hAnsi="Open Sans" w:cs="Open Sans"/>
                <w:i w:val="0"/>
                <w:sz w:val="20"/>
                <w:szCs w:val="20"/>
              </w:rPr>
              <w:t>Full clean driving licence required</w:t>
            </w:r>
          </w:p>
          <w:p w14:paraId="0A1C318E" w14:textId="649C2CF5" w:rsidR="003D71C2" w:rsidRPr="00222374" w:rsidRDefault="003D71C2" w:rsidP="003D71C2">
            <w:pPr>
              <w:numPr>
                <w:ilvl w:val="0"/>
                <w:numId w:val="8"/>
              </w:numPr>
              <w:tabs>
                <w:tab w:val="left" w:pos="1080"/>
              </w:tabs>
              <w:rPr>
                <w:rFonts w:ascii="Open Sans" w:hAnsi="Open Sans" w:cs="Open Sans"/>
                <w:i w:val="0"/>
                <w:sz w:val="20"/>
                <w:szCs w:val="20"/>
              </w:rPr>
            </w:pPr>
            <w:r w:rsidRPr="003D71C2">
              <w:rPr>
                <w:rFonts w:ascii="Open Sans" w:hAnsi="Open Sans" w:cs="Open Sans"/>
                <w:i w:val="0"/>
                <w:sz w:val="20"/>
                <w:szCs w:val="20"/>
              </w:rPr>
              <w:t>Willingness to work flexible hours, outside of traditional office hours.</w:t>
            </w:r>
          </w:p>
        </w:tc>
      </w:tr>
    </w:tbl>
    <w:p w14:paraId="6536B843" w14:textId="2D9AB24C" w:rsidR="00362B6A" w:rsidRPr="003D71C2" w:rsidRDefault="00362B6A" w:rsidP="00A25B77">
      <w:pPr>
        <w:sectPr w:rsidR="00362B6A" w:rsidRPr="003D71C2" w:rsidSect="004170A0">
          <w:headerReference w:type="default" r:id="rId9"/>
          <w:footerReference w:type="default" r:id="rId10"/>
          <w:pgSz w:w="11906" w:h="16838"/>
          <w:pgMar w:top="1080" w:right="1440" w:bottom="1260" w:left="1440" w:header="720" w:footer="720" w:gutter="0"/>
          <w:cols w:space="720"/>
          <w:docGrid w:linePitch="360"/>
        </w:sectPr>
      </w:pPr>
      <w:bookmarkStart w:id="0" w:name="OLE_LINK3"/>
      <w:bookmarkStart w:id="1" w:name="OLE_LINK4"/>
    </w:p>
    <w:bookmarkEnd w:id="0"/>
    <w:bookmarkEnd w:id="1"/>
    <w:p w14:paraId="6A7942AF" w14:textId="77777777" w:rsidR="00362B6A" w:rsidRPr="003D71C2" w:rsidRDefault="00362B6A" w:rsidP="00B711DC">
      <w:pPr>
        <w:rPr>
          <w:rFonts w:ascii="Open Sans" w:hAnsi="Open Sans" w:cs="Open Sans"/>
          <w:b/>
          <w:i w:val="0"/>
        </w:rPr>
        <w:sectPr w:rsidR="00362B6A" w:rsidRPr="003D71C2" w:rsidSect="008E05E0">
          <w:type w:val="continuous"/>
          <w:pgSz w:w="11906" w:h="16838"/>
          <w:pgMar w:top="1080" w:right="1440" w:bottom="1260" w:left="1440" w:header="720" w:footer="720" w:gutter="0"/>
          <w:cols w:space="720"/>
          <w:docGrid w:linePitch="360"/>
        </w:sectPr>
      </w:pPr>
    </w:p>
    <w:p w14:paraId="4ACE522C" w14:textId="77777777" w:rsidR="003D71C2" w:rsidRPr="003D71C2" w:rsidRDefault="003D71C2" w:rsidP="003D71C2">
      <w:pPr>
        <w:pStyle w:val="BodyText"/>
        <w:jc w:val="left"/>
        <w:rPr>
          <w:rFonts w:ascii="Open Sans" w:hAnsi="Open Sans" w:cs="Open Sans"/>
          <w:b/>
          <w:spacing w:val="-2"/>
        </w:rPr>
      </w:pPr>
      <w:r w:rsidRPr="003D71C2">
        <w:rPr>
          <w:rFonts w:ascii="Open Sans" w:hAnsi="Open Sans" w:cs="Open Sans"/>
          <w:b/>
          <w:spacing w:val="-2"/>
        </w:rPr>
        <w:t>Signature</w:t>
      </w:r>
    </w:p>
    <w:p w14:paraId="68333514" w14:textId="77777777" w:rsidR="003D71C2" w:rsidRPr="003D71C2" w:rsidRDefault="003D71C2" w:rsidP="003D71C2">
      <w:pPr>
        <w:pStyle w:val="BodyText"/>
        <w:jc w:val="left"/>
        <w:rPr>
          <w:rFonts w:ascii="Open Sans" w:hAnsi="Open Sans" w:cs="Open Sans"/>
          <w:spacing w:val="-2"/>
        </w:rPr>
      </w:pPr>
    </w:p>
    <w:p w14:paraId="0F882AF7" w14:textId="77777777" w:rsidR="003D71C2" w:rsidRPr="003D71C2" w:rsidRDefault="003D71C2" w:rsidP="003D71C2">
      <w:pPr>
        <w:rPr>
          <w:rFonts w:ascii="Open Sans" w:hAnsi="Open Sans" w:cs="Open Sans"/>
          <w:i w:val="0"/>
        </w:rPr>
      </w:pPr>
      <w:r w:rsidRPr="003D71C2">
        <w:rPr>
          <w:rFonts w:ascii="Open Sans" w:hAnsi="Open Sans" w:cs="Open Sans"/>
          <w:i w:val="0"/>
        </w:rPr>
        <w:t xml:space="preserve">I confirm this job profile has been drawn up with my full involvement and accurately reflects the responsibilities of the role.  </w:t>
      </w:r>
    </w:p>
    <w:p w14:paraId="75E51261" w14:textId="77777777" w:rsidR="003D71C2" w:rsidRPr="003D71C2" w:rsidRDefault="003D71C2" w:rsidP="003D71C2">
      <w:pPr>
        <w:rPr>
          <w:rFonts w:ascii="Open Sans" w:hAnsi="Open Sans" w:cs="Open Sans"/>
          <w:i w:val="0"/>
        </w:rPr>
      </w:pPr>
    </w:p>
    <w:p w14:paraId="6FFF0C78" w14:textId="77777777" w:rsidR="003D71C2" w:rsidRPr="003D71C2" w:rsidRDefault="003D71C2" w:rsidP="003D71C2">
      <w:pPr>
        <w:rPr>
          <w:rFonts w:ascii="Open Sans" w:hAnsi="Open Sans" w:cs="Open Sans"/>
          <w:i w:val="0"/>
        </w:rPr>
      </w:pPr>
      <w:r w:rsidRPr="003D71C2">
        <w:rPr>
          <w:rFonts w:ascii="Open Sans" w:hAnsi="Open Sans" w:cs="Open Sans"/>
          <w:i w:val="0"/>
        </w:rPr>
        <w:t>Postholder's Signature:</w:t>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t>NAME:</w:t>
      </w:r>
    </w:p>
    <w:p w14:paraId="268E53E7" w14:textId="77777777" w:rsidR="003D71C2" w:rsidRPr="003D71C2" w:rsidRDefault="003D71C2" w:rsidP="003D71C2">
      <w:pPr>
        <w:rPr>
          <w:rFonts w:ascii="Open Sans" w:hAnsi="Open Sans" w:cs="Open Sans"/>
          <w:i w:val="0"/>
        </w:rPr>
      </w:pPr>
    </w:p>
    <w:p w14:paraId="3D358595" w14:textId="77777777" w:rsidR="003D71C2" w:rsidRPr="003D71C2" w:rsidRDefault="003D71C2" w:rsidP="003D71C2">
      <w:pPr>
        <w:rPr>
          <w:rFonts w:ascii="Open Sans" w:hAnsi="Open Sans" w:cs="Open Sans"/>
          <w:i w:val="0"/>
        </w:rPr>
      </w:pPr>
      <w:r w:rsidRPr="003D71C2">
        <w:rPr>
          <w:rFonts w:ascii="Open Sans" w:hAnsi="Open Sans" w:cs="Open Sans"/>
          <w:i w:val="0"/>
        </w:rPr>
        <w:t>Line Manager's Signature:</w:t>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t>NAME:</w:t>
      </w:r>
    </w:p>
    <w:p w14:paraId="4952759A" w14:textId="77777777" w:rsidR="003D71C2" w:rsidRPr="003D71C2" w:rsidRDefault="003D71C2" w:rsidP="003D71C2">
      <w:pPr>
        <w:rPr>
          <w:rFonts w:ascii="Open Sans" w:hAnsi="Open Sans" w:cs="Open Sans"/>
          <w:i w:val="0"/>
        </w:rPr>
      </w:pPr>
    </w:p>
    <w:p w14:paraId="23A41C36" w14:textId="2E49EE7A" w:rsidR="000A7196" w:rsidRPr="003D71C2" w:rsidRDefault="003D71C2" w:rsidP="003D71C2">
      <w:pPr>
        <w:pStyle w:val="BodyText"/>
        <w:jc w:val="left"/>
        <w:rPr>
          <w:rFonts w:ascii="Open Sans" w:hAnsi="Open Sans" w:cs="Open Sans"/>
        </w:rPr>
        <w:sectPr w:rsidR="000A7196" w:rsidRPr="003D71C2" w:rsidSect="00362B6A">
          <w:type w:val="continuous"/>
          <w:pgSz w:w="11906" w:h="16838"/>
          <w:pgMar w:top="1080" w:right="1440" w:bottom="1260" w:left="1440" w:header="720" w:footer="720" w:gutter="0"/>
          <w:cols w:space="720"/>
          <w:docGrid w:linePitch="360"/>
        </w:sectPr>
      </w:pPr>
      <w:r w:rsidRPr="003D71C2">
        <w:rPr>
          <w:rFonts w:ascii="Open Sans" w:hAnsi="Open Sans" w:cs="Open Sans"/>
        </w:rPr>
        <w:t>Da</w:t>
      </w:r>
      <w:r>
        <w:rPr>
          <w:rFonts w:ascii="Open Sans" w:hAnsi="Open Sans" w:cs="Open Sans"/>
        </w:rPr>
        <w:t>t</w:t>
      </w:r>
      <w:r w:rsidR="00B24141">
        <w:rPr>
          <w:rFonts w:ascii="Open Sans" w:hAnsi="Open Sans" w:cs="Open Sans"/>
        </w:rPr>
        <w:t>e:</w:t>
      </w:r>
    </w:p>
    <w:p w14:paraId="3D271C60" w14:textId="46DD2013" w:rsidR="003D71C2" w:rsidRPr="00B24141" w:rsidRDefault="003D71C2" w:rsidP="003D71C2">
      <w:pPr>
        <w:tabs>
          <w:tab w:val="left" w:pos="2220"/>
        </w:tabs>
        <w:rPr>
          <w:i w:val="0"/>
          <w:iCs/>
        </w:rPr>
      </w:pPr>
    </w:p>
    <w:sectPr w:rsidR="003D71C2" w:rsidRPr="00B24141" w:rsidSect="004170A0">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9A61" w14:textId="77777777" w:rsidR="00224143" w:rsidRDefault="00224143">
      <w:r>
        <w:separator/>
      </w:r>
    </w:p>
  </w:endnote>
  <w:endnote w:type="continuationSeparator" w:id="0">
    <w:p w14:paraId="0E73BC3B" w14:textId="77777777" w:rsidR="00224143" w:rsidRDefault="002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Std-Thin">
    <w:altName w:val="Cambria"/>
    <w:panose1 w:val="00000000000000000000"/>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F21D" w14:textId="77777777" w:rsidR="005C2BA6" w:rsidRPr="00D6016D" w:rsidRDefault="005C2BA6" w:rsidP="00D6016D">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sidR="00A03B39">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BCEA" w14:textId="77777777" w:rsidR="00224143" w:rsidRDefault="00224143">
      <w:r>
        <w:separator/>
      </w:r>
    </w:p>
  </w:footnote>
  <w:footnote w:type="continuationSeparator" w:id="0">
    <w:p w14:paraId="3FBC4288" w14:textId="77777777" w:rsidR="00224143" w:rsidRDefault="0022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12B0" w14:textId="77777777" w:rsidR="005C2BA6" w:rsidRPr="00D6016D" w:rsidRDefault="005C2BA6" w:rsidP="00D6016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AF5"/>
    <w:multiLevelType w:val="hybridMultilevel"/>
    <w:tmpl w:val="C9F42FE4"/>
    <w:lvl w:ilvl="0" w:tplc="C1DA6B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32268"/>
    <w:multiLevelType w:val="hybridMultilevel"/>
    <w:tmpl w:val="37E4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07406A"/>
    <w:multiLevelType w:val="hybridMultilevel"/>
    <w:tmpl w:val="65D04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50502"/>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950103"/>
    <w:multiLevelType w:val="multilevel"/>
    <w:tmpl w:val="60AC3ED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B0C7C"/>
    <w:multiLevelType w:val="hybridMultilevel"/>
    <w:tmpl w:val="32985E4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F81993"/>
    <w:multiLevelType w:val="hybridMultilevel"/>
    <w:tmpl w:val="B0CC3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87AB9"/>
    <w:multiLevelType w:val="hybridMultilevel"/>
    <w:tmpl w:val="9690A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60455D"/>
    <w:multiLevelType w:val="hybridMultilevel"/>
    <w:tmpl w:val="8E0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11946"/>
    <w:multiLevelType w:val="hybridMultilevel"/>
    <w:tmpl w:val="8AD0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81903"/>
    <w:multiLevelType w:val="hybridMultilevel"/>
    <w:tmpl w:val="72F49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760ABC"/>
    <w:multiLevelType w:val="hybridMultilevel"/>
    <w:tmpl w:val="9620E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791B3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833DA6"/>
    <w:multiLevelType w:val="hybridMultilevel"/>
    <w:tmpl w:val="60AC3ED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A53DC"/>
    <w:multiLevelType w:val="hybridMultilevel"/>
    <w:tmpl w:val="7BD8AB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AF3D28"/>
    <w:multiLevelType w:val="hybridMultilevel"/>
    <w:tmpl w:val="BE50B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D3358B"/>
    <w:multiLevelType w:val="hybridMultilevel"/>
    <w:tmpl w:val="9D58D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4C76C3"/>
    <w:multiLevelType w:val="hybridMultilevel"/>
    <w:tmpl w:val="E2989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F70578"/>
    <w:multiLevelType w:val="hybridMultilevel"/>
    <w:tmpl w:val="C7F20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CE0E7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4F00FD"/>
    <w:multiLevelType w:val="hybridMultilevel"/>
    <w:tmpl w:val="22DA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F65D56"/>
    <w:multiLevelType w:val="hybridMultilevel"/>
    <w:tmpl w:val="D9205E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0201024">
    <w:abstractNumId w:val="20"/>
  </w:num>
  <w:num w:numId="2" w16cid:durableId="1216813412">
    <w:abstractNumId w:val="1"/>
  </w:num>
  <w:num w:numId="3" w16cid:durableId="1803496337">
    <w:abstractNumId w:val="12"/>
  </w:num>
  <w:num w:numId="4" w16cid:durableId="722600309">
    <w:abstractNumId w:val="25"/>
  </w:num>
  <w:num w:numId="5" w16cid:durableId="1000111883">
    <w:abstractNumId w:val="11"/>
  </w:num>
  <w:num w:numId="6" w16cid:durableId="407386586">
    <w:abstractNumId w:val="17"/>
  </w:num>
  <w:num w:numId="7" w16cid:durableId="1875968251">
    <w:abstractNumId w:val="8"/>
  </w:num>
  <w:num w:numId="8" w16cid:durableId="235357058">
    <w:abstractNumId w:val="16"/>
  </w:num>
  <w:num w:numId="9" w16cid:durableId="1832528803">
    <w:abstractNumId w:val="2"/>
  </w:num>
  <w:num w:numId="10" w16cid:durableId="564605284">
    <w:abstractNumId w:val="3"/>
  </w:num>
  <w:num w:numId="11" w16cid:durableId="2077126343">
    <w:abstractNumId w:val="18"/>
  </w:num>
  <w:num w:numId="12" w16cid:durableId="818122">
    <w:abstractNumId w:val="19"/>
  </w:num>
  <w:num w:numId="13" w16cid:durableId="743339344">
    <w:abstractNumId w:val="22"/>
  </w:num>
  <w:num w:numId="14" w16cid:durableId="735393240">
    <w:abstractNumId w:val="21"/>
  </w:num>
  <w:num w:numId="15" w16cid:durableId="809248686">
    <w:abstractNumId w:val="13"/>
  </w:num>
  <w:num w:numId="16" w16cid:durableId="1802267981">
    <w:abstractNumId w:val="6"/>
  </w:num>
  <w:num w:numId="17" w16cid:durableId="391776554">
    <w:abstractNumId w:val="4"/>
  </w:num>
  <w:num w:numId="18" w16cid:durableId="1647509858">
    <w:abstractNumId w:val="14"/>
  </w:num>
  <w:num w:numId="19" w16cid:durableId="1170369871">
    <w:abstractNumId w:val="5"/>
  </w:num>
  <w:num w:numId="20" w16cid:durableId="1320305945">
    <w:abstractNumId w:val="24"/>
  </w:num>
  <w:num w:numId="21" w16cid:durableId="1301233134">
    <w:abstractNumId w:val="15"/>
  </w:num>
  <w:num w:numId="22" w16cid:durableId="429005311">
    <w:abstractNumId w:val="23"/>
  </w:num>
  <w:num w:numId="23" w16cid:durableId="751895617">
    <w:abstractNumId w:val="9"/>
  </w:num>
  <w:num w:numId="24" w16cid:durableId="1108937221">
    <w:abstractNumId w:val="0"/>
  </w:num>
  <w:num w:numId="25" w16cid:durableId="1192380641">
    <w:abstractNumId w:val="10"/>
  </w:num>
  <w:num w:numId="26" w16cid:durableId="212133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AA"/>
    <w:rsid w:val="00056B7C"/>
    <w:rsid w:val="0006711B"/>
    <w:rsid w:val="00072E42"/>
    <w:rsid w:val="000836C1"/>
    <w:rsid w:val="00084BEC"/>
    <w:rsid w:val="00085D57"/>
    <w:rsid w:val="000917E1"/>
    <w:rsid w:val="000A7196"/>
    <w:rsid w:val="000B5052"/>
    <w:rsid w:val="000C34FB"/>
    <w:rsid w:val="000C403A"/>
    <w:rsid w:val="000D5C14"/>
    <w:rsid w:val="000E534A"/>
    <w:rsid w:val="00127517"/>
    <w:rsid w:val="00131657"/>
    <w:rsid w:val="00147F3C"/>
    <w:rsid w:val="00157E23"/>
    <w:rsid w:val="00160B21"/>
    <w:rsid w:val="00161CEC"/>
    <w:rsid w:val="00161FA5"/>
    <w:rsid w:val="001707B0"/>
    <w:rsid w:val="0018099F"/>
    <w:rsid w:val="00186A09"/>
    <w:rsid w:val="00186E1C"/>
    <w:rsid w:val="00192679"/>
    <w:rsid w:val="00196B81"/>
    <w:rsid w:val="001B65E2"/>
    <w:rsid w:val="001B745A"/>
    <w:rsid w:val="001D1B0C"/>
    <w:rsid w:val="001E6AD2"/>
    <w:rsid w:val="001E7F33"/>
    <w:rsid w:val="001F1B65"/>
    <w:rsid w:val="001F27E5"/>
    <w:rsid w:val="00202E33"/>
    <w:rsid w:val="00210200"/>
    <w:rsid w:val="00212275"/>
    <w:rsid w:val="00222374"/>
    <w:rsid w:val="00224143"/>
    <w:rsid w:val="0025646D"/>
    <w:rsid w:val="00265754"/>
    <w:rsid w:val="0029013F"/>
    <w:rsid w:val="002A3254"/>
    <w:rsid w:val="002B07CD"/>
    <w:rsid w:val="002B122E"/>
    <w:rsid w:val="002D153C"/>
    <w:rsid w:val="002D5037"/>
    <w:rsid w:val="002F16DE"/>
    <w:rsid w:val="00302AF3"/>
    <w:rsid w:val="003125E0"/>
    <w:rsid w:val="0033202B"/>
    <w:rsid w:val="00342A04"/>
    <w:rsid w:val="0035478D"/>
    <w:rsid w:val="00362B6A"/>
    <w:rsid w:val="003676EF"/>
    <w:rsid w:val="00395EAB"/>
    <w:rsid w:val="003D71C2"/>
    <w:rsid w:val="003F3577"/>
    <w:rsid w:val="00415F3B"/>
    <w:rsid w:val="004170A0"/>
    <w:rsid w:val="00417A57"/>
    <w:rsid w:val="0044782C"/>
    <w:rsid w:val="00450D78"/>
    <w:rsid w:val="00451829"/>
    <w:rsid w:val="004715B6"/>
    <w:rsid w:val="004815C6"/>
    <w:rsid w:val="00486C87"/>
    <w:rsid w:val="00494E6F"/>
    <w:rsid w:val="004A6D21"/>
    <w:rsid w:val="004B3C7C"/>
    <w:rsid w:val="004C54FF"/>
    <w:rsid w:val="00501553"/>
    <w:rsid w:val="00502AEE"/>
    <w:rsid w:val="00504E31"/>
    <w:rsid w:val="00514AEF"/>
    <w:rsid w:val="00535C4E"/>
    <w:rsid w:val="00535CB6"/>
    <w:rsid w:val="005375C4"/>
    <w:rsid w:val="00537B10"/>
    <w:rsid w:val="00554310"/>
    <w:rsid w:val="00557526"/>
    <w:rsid w:val="00561F4F"/>
    <w:rsid w:val="00576263"/>
    <w:rsid w:val="00586BE1"/>
    <w:rsid w:val="005C16DD"/>
    <w:rsid w:val="005C2BA6"/>
    <w:rsid w:val="005C3BAA"/>
    <w:rsid w:val="005C5DF9"/>
    <w:rsid w:val="005D26D3"/>
    <w:rsid w:val="005D3ABD"/>
    <w:rsid w:val="005D77F3"/>
    <w:rsid w:val="00606CC2"/>
    <w:rsid w:val="00607819"/>
    <w:rsid w:val="00614972"/>
    <w:rsid w:val="006237CE"/>
    <w:rsid w:val="006668B6"/>
    <w:rsid w:val="00674B30"/>
    <w:rsid w:val="00685562"/>
    <w:rsid w:val="0068596D"/>
    <w:rsid w:val="00687F24"/>
    <w:rsid w:val="0069396A"/>
    <w:rsid w:val="006C2CD5"/>
    <w:rsid w:val="006C6F83"/>
    <w:rsid w:val="006E35D5"/>
    <w:rsid w:val="006E79D2"/>
    <w:rsid w:val="006F0EFC"/>
    <w:rsid w:val="006F2DE3"/>
    <w:rsid w:val="00700B3B"/>
    <w:rsid w:val="00706E5A"/>
    <w:rsid w:val="00716747"/>
    <w:rsid w:val="00723C5F"/>
    <w:rsid w:val="0074225D"/>
    <w:rsid w:val="00742A1B"/>
    <w:rsid w:val="00770490"/>
    <w:rsid w:val="00770682"/>
    <w:rsid w:val="00786ADA"/>
    <w:rsid w:val="00791673"/>
    <w:rsid w:val="007A4216"/>
    <w:rsid w:val="007B10D4"/>
    <w:rsid w:val="007B7276"/>
    <w:rsid w:val="007E77B1"/>
    <w:rsid w:val="007F394F"/>
    <w:rsid w:val="007F4888"/>
    <w:rsid w:val="007F5E0D"/>
    <w:rsid w:val="00815F26"/>
    <w:rsid w:val="0082317C"/>
    <w:rsid w:val="00831D8B"/>
    <w:rsid w:val="00833373"/>
    <w:rsid w:val="0085221A"/>
    <w:rsid w:val="00860026"/>
    <w:rsid w:val="00862E18"/>
    <w:rsid w:val="008730E7"/>
    <w:rsid w:val="00890C02"/>
    <w:rsid w:val="008934BA"/>
    <w:rsid w:val="00894124"/>
    <w:rsid w:val="00896830"/>
    <w:rsid w:val="008A73F3"/>
    <w:rsid w:val="008C45C6"/>
    <w:rsid w:val="008C4ED1"/>
    <w:rsid w:val="008C6911"/>
    <w:rsid w:val="008D4ADB"/>
    <w:rsid w:val="008E05E0"/>
    <w:rsid w:val="008E1911"/>
    <w:rsid w:val="008E67CF"/>
    <w:rsid w:val="008F62EF"/>
    <w:rsid w:val="008F72C2"/>
    <w:rsid w:val="009141FC"/>
    <w:rsid w:val="009251CA"/>
    <w:rsid w:val="00933EE9"/>
    <w:rsid w:val="0093542B"/>
    <w:rsid w:val="00964902"/>
    <w:rsid w:val="00971BEB"/>
    <w:rsid w:val="0097259A"/>
    <w:rsid w:val="00981E4A"/>
    <w:rsid w:val="00983872"/>
    <w:rsid w:val="0099367C"/>
    <w:rsid w:val="009B6231"/>
    <w:rsid w:val="009D663E"/>
    <w:rsid w:val="009F3330"/>
    <w:rsid w:val="00A03B39"/>
    <w:rsid w:val="00A1036A"/>
    <w:rsid w:val="00A1634F"/>
    <w:rsid w:val="00A25B77"/>
    <w:rsid w:val="00A31298"/>
    <w:rsid w:val="00A3280C"/>
    <w:rsid w:val="00A34874"/>
    <w:rsid w:val="00A35D99"/>
    <w:rsid w:val="00A47843"/>
    <w:rsid w:val="00A54C93"/>
    <w:rsid w:val="00A61E0D"/>
    <w:rsid w:val="00A811F8"/>
    <w:rsid w:val="00A936E5"/>
    <w:rsid w:val="00AB63BA"/>
    <w:rsid w:val="00AE0585"/>
    <w:rsid w:val="00AE07F8"/>
    <w:rsid w:val="00AE698F"/>
    <w:rsid w:val="00AF1141"/>
    <w:rsid w:val="00B11622"/>
    <w:rsid w:val="00B161A9"/>
    <w:rsid w:val="00B24141"/>
    <w:rsid w:val="00B64519"/>
    <w:rsid w:val="00B64753"/>
    <w:rsid w:val="00B67615"/>
    <w:rsid w:val="00B711DC"/>
    <w:rsid w:val="00B86B4C"/>
    <w:rsid w:val="00B92FAD"/>
    <w:rsid w:val="00B938A0"/>
    <w:rsid w:val="00B94862"/>
    <w:rsid w:val="00B976A5"/>
    <w:rsid w:val="00BA4BF1"/>
    <w:rsid w:val="00BD366A"/>
    <w:rsid w:val="00BD5267"/>
    <w:rsid w:val="00BE7527"/>
    <w:rsid w:val="00BF06D3"/>
    <w:rsid w:val="00BF21BE"/>
    <w:rsid w:val="00C0190A"/>
    <w:rsid w:val="00C27166"/>
    <w:rsid w:val="00C50FF3"/>
    <w:rsid w:val="00C57C81"/>
    <w:rsid w:val="00C6688A"/>
    <w:rsid w:val="00CB0A7E"/>
    <w:rsid w:val="00CB257B"/>
    <w:rsid w:val="00CB63D7"/>
    <w:rsid w:val="00CC0C00"/>
    <w:rsid w:val="00CE1D24"/>
    <w:rsid w:val="00D02FA8"/>
    <w:rsid w:val="00D17438"/>
    <w:rsid w:val="00D31BDC"/>
    <w:rsid w:val="00D43CFB"/>
    <w:rsid w:val="00D6016D"/>
    <w:rsid w:val="00D654D0"/>
    <w:rsid w:val="00D66823"/>
    <w:rsid w:val="00D669A0"/>
    <w:rsid w:val="00DD1FF7"/>
    <w:rsid w:val="00DD749A"/>
    <w:rsid w:val="00DF04D3"/>
    <w:rsid w:val="00E100F8"/>
    <w:rsid w:val="00E106F6"/>
    <w:rsid w:val="00E10DAC"/>
    <w:rsid w:val="00E30FC2"/>
    <w:rsid w:val="00E364CB"/>
    <w:rsid w:val="00E42F3C"/>
    <w:rsid w:val="00E53728"/>
    <w:rsid w:val="00E72273"/>
    <w:rsid w:val="00E95FE3"/>
    <w:rsid w:val="00EC618B"/>
    <w:rsid w:val="00EC7E79"/>
    <w:rsid w:val="00EE0A4F"/>
    <w:rsid w:val="00EE283E"/>
    <w:rsid w:val="00F129DF"/>
    <w:rsid w:val="00F251A0"/>
    <w:rsid w:val="00F2685E"/>
    <w:rsid w:val="00F311BC"/>
    <w:rsid w:val="00F32631"/>
    <w:rsid w:val="00F503A0"/>
    <w:rsid w:val="00F60CEC"/>
    <w:rsid w:val="00F61706"/>
    <w:rsid w:val="00F73FEC"/>
    <w:rsid w:val="00F7533D"/>
    <w:rsid w:val="00F946CC"/>
    <w:rsid w:val="00FA27EE"/>
    <w:rsid w:val="00FB4DD8"/>
    <w:rsid w:val="00FD7760"/>
    <w:rsid w:val="00FE3D03"/>
    <w:rsid w:val="00FE476C"/>
    <w:rsid w:val="00FF1429"/>
    <w:rsid w:val="00FF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88FFB"/>
  <w15:chartTrackingRefBased/>
  <w15:docId w15:val="{F940E49A-E5FA-416C-88DB-4558630D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A4F"/>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016D"/>
    <w:pPr>
      <w:tabs>
        <w:tab w:val="center" w:pos="4153"/>
        <w:tab w:val="right" w:pos="8306"/>
      </w:tabs>
    </w:pPr>
  </w:style>
  <w:style w:type="paragraph" w:styleId="Footer">
    <w:name w:val="footer"/>
    <w:basedOn w:val="Normal"/>
    <w:rsid w:val="00D6016D"/>
    <w:pPr>
      <w:tabs>
        <w:tab w:val="center" w:pos="4153"/>
        <w:tab w:val="right" w:pos="8306"/>
      </w:tabs>
    </w:pPr>
  </w:style>
  <w:style w:type="character" w:styleId="PageNumber">
    <w:name w:val="page number"/>
    <w:basedOn w:val="DefaultParagraphFont"/>
    <w:rsid w:val="00D6016D"/>
  </w:style>
  <w:style w:type="paragraph" w:styleId="BodyText">
    <w:name w:val="Body Text"/>
    <w:basedOn w:val="Normal"/>
    <w:rsid w:val="00B161A9"/>
    <w:pPr>
      <w:overflowPunct w:val="0"/>
      <w:autoSpaceDE w:val="0"/>
      <w:autoSpaceDN w:val="0"/>
      <w:adjustRightInd w:val="0"/>
      <w:jc w:val="both"/>
      <w:textAlignment w:val="baseline"/>
    </w:pPr>
    <w:rPr>
      <w:i w:val="0"/>
      <w:szCs w:val="20"/>
    </w:rPr>
  </w:style>
  <w:style w:type="paragraph" w:styleId="BalloonText">
    <w:name w:val="Balloon Text"/>
    <w:basedOn w:val="Normal"/>
    <w:semiHidden/>
    <w:rsid w:val="00A34874"/>
    <w:rPr>
      <w:rFonts w:ascii="Tahoma" w:hAnsi="Tahoma" w:cs="Tahoma"/>
      <w:sz w:val="16"/>
      <w:szCs w:val="16"/>
    </w:rPr>
  </w:style>
  <w:style w:type="paragraph" w:styleId="BodyText2">
    <w:name w:val="Body Text 2"/>
    <w:basedOn w:val="Normal"/>
    <w:rsid w:val="00265754"/>
    <w:pPr>
      <w:overflowPunct w:val="0"/>
      <w:autoSpaceDE w:val="0"/>
      <w:autoSpaceDN w:val="0"/>
      <w:adjustRightInd w:val="0"/>
      <w:ind w:left="720" w:hanging="720"/>
      <w:jc w:val="both"/>
      <w:textAlignment w:val="baseline"/>
    </w:pPr>
    <w:rPr>
      <w:szCs w:val="20"/>
    </w:rPr>
  </w:style>
  <w:style w:type="character" w:styleId="CommentReference">
    <w:name w:val="annotation reference"/>
    <w:rsid w:val="00933EE9"/>
    <w:rPr>
      <w:sz w:val="16"/>
      <w:szCs w:val="16"/>
    </w:rPr>
  </w:style>
  <w:style w:type="paragraph" w:styleId="CommentText">
    <w:name w:val="annotation text"/>
    <w:basedOn w:val="Normal"/>
    <w:link w:val="CommentTextChar"/>
    <w:rsid w:val="00933EE9"/>
    <w:rPr>
      <w:sz w:val="20"/>
      <w:szCs w:val="20"/>
    </w:rPr>
  </w:style>
  <w:style w:type="character" w:customStyle="1" w:styleId="CommentTextChar">
    <w:name w:val="Comment Text Char"/>
    <w:link w:val="CommentText"/>
    <w:rsid w:val="00933EE9"/>
    <w:rPr>
      <w:rFonts w:ascii="Arial" w:hAnsi="Arial" w:cs="Arial"/>
      <w:i/>
    </w:rPr>
  </w:style>
  <w:style w:type="paragraph" w:styleId="CommentSubject">
    <w:name w:val="annotation subject"/>
    <w:basedOn w:val="CommentText"/>
    <w:next w:val="CommentText"/>
    <w:link w:val="CommentSubjectChar"/>
    <w:rsid w:val="00933EE9"/>
    <w:rPr>
      <w:b/>
      <w:bCs/>
    </w:rPr>
  </w:style>
  <w:style w:type="character" w:customStyle="1" w:styleId="CommentSubjectChar">
    <w:name w:val="Comment Subject Char"/>
    <w:link w:val="CommentSubject"/>
    <w:rsid w:val="00933EE9"/>
    <w:rPr>
      <w:rFonts w:ascii="Arial" w:hAnsi="Arial" w:cs="Arial"/>
      <w:b/>
      <w:bCs/>
      <w:i/>
    </w:rPr>
  </w:style>
  <w:style w:type="character" w:customStyle="1" w:styleId="fontstyle01">
    <w:name w:val="fontstyle01"/>
    <w:rsid w:val="004815C6"/>
    <w:rPr>
      <w:rFonts w:ascii="VAGRoundedStd-Thin" w:hAnsi="VAGRoundedStd-Thin" w:hint="default"/>
      <w:b w:val="0"/>
      <w:bCs w:val="0"/>
      <w:i w:val="0"/>
      <w:iCs w:val="0"/>
      <w:color w:val="000000"/>
      <w:sz w:val="24"/>
      <w:szCs w:val="24"/>
    </w:rPr>
  </w:style>
  <w:style w:type="paragraph" w:styleId="ListParagraph">
    <w:name w:val="List Paragraph"/>
    <w:basedOn w:val="Normal"/>
    <w:uiPriority w:val="34"/>
    <w:qFormat/>
    <w:rsid w:val="00557526"/>
    <w:pPr>
      <w:ind w:left="720"/>
      <w:contextualSpacing/>
    </w:pPr>
  </w:style>
  <w:style w:type="paragraph" w:customStyle="1" w:styleId="TableParagraph">
    <w:name w:val="Table Paragraph"/>
    <w:basedOn w:val="Normal"/>
    <w:uiPriority w:val="1"/>
    <w:qFormat/>
    <w:rsid w:val="003D71C2"/>
    <w:pPr>
      <w:widowControl w:val="0"/>
      <w:autoSpaceDE w:val="0"/>
      <w:autoSpaceDN w:val="0"/>
      <w:ind w:left="107"/>
    </w:pPr>
    <w:rPr>
      <w:rFonts w:eastAsia="Arial"/>
      <w:i w:val="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kelly\Application%20Data\Microsoft\Templates\Job%20Profi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C016-34A8-4F88-9BD3-FE66D22F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template</Template>
  <TotalTime>6</TotalTime>
  <Pages>4</Pages>
  <Words>928</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 OF HUMAN RESOURCES</vt:lpstr>
    </vt:vector>
  </TitlesOfParts>
  <Company>RAF Benevolent Fund</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HUMAN RESOURCES</dc:title>
  <dc:subject/>
  <dc:creator>jean.kelly</dc:creator>
  <cp:keywords/>
  <cp:lastModifiedBy>Elizabeth Haigh</cp:lastModifiedBy>
  <cp:revision>2</cp:revision>
  <cp:lastPrinted>2011-10-18T12:48:00Z</cp:lastPrinted>
  <dcterms:created xsi:type="dcterms:W3CDTF">2022-06-07T13:36:00Z</dcterms:created>
  <dcterms:modified xsi:type="dcterms:W3CDTF">2022-06-07T13:36:00Z</dcterms:modified>
</cp:coreProperties>
</file>