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3EAE" w14:textId="77777777" w:rsidR="00C46918" w:rsidRDefault="00C46918" w:rsidP="00C46918">
      <w:pPr>
        <w:shd w:val="clear" w:color="auto" w:fill="FFFFFF"/>
        <w:spacing w:before="1200" w:after="0" w:line="240" w:lineRule="auto"/>
        <w:jc w:val="center"/>
        <w:outlineLvl w:val="2"/>
        <w:rPr>
          <w:rFonts w:ascii="Arial" w:eastAsia="Times New Roman" w:hAnsi="Arial" w:cs="Arial"/>
          <w:b/>
          <w:bCs/>
          <w:color w:val="0B0C0C"/>
          <w:lang w:eastAsia="en-GB"/>
        </w:rPr>
      </w:pPr>
      <w:r>
        <w:rPr>
          <w:noProof/>
        </w:rPr>
        <w:drawing>
          <wp:inline distT="0" distB="0" distL="0" distR="0" wp14:anchorId="3D101FC2" wp14:editId="2E9F3B3B">
            <wp:extent cx="3671570" cy="828675"/>
            <wp:effectExtent l="0" t="0" r="0" b="0"/>
            <wp:docPr id="1073741825" name="officeArt object"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Text, logo&#10;&#10;Description automatically generated"/>
                    <pic:cNvPicPr/>
                  </pic:nvPicPr>
                  <pic:blipFill>
                    <a:blip r:embed="rId5"/>
                    <a:stretch>
                      <a:fillRect/>
                    </a:stretch>
                  </pic:blipFill>
                  <pic:spPr>
                    <a:xfrm>
                      <a:off x="0" y="0"/>
                      <a:ext cx="3671570" cy="828675"/>
                    </a:xfrm>
                    <a:prstGeom prst="rect">
                      <a:avLst/>
                    </a:prstGeom>
                    <a:ln w="12700" cap="flat">
                      <a:noFill/>
                      <a:miter lim="400000"/>
                    </a:ln>
                    <a:effectLst/>
                  </pic:spPr>
                </pic:pic>
              </a:graphicData>
            </a:graphic>
          </wp:inline>
        </w:drawing>
      </w:r>
    </w:p>
    <w:p w14:paraId="0D6616B9" w14:textId="7EA063EC" w:rsidR="00C771A0" w:rsidRPr="00C46918" w:rsidRDefault="00C771A0" w:rsidP="00C46918">
      <w:pPr>
        <w:shd w:val="clear" w:color="auto" w:fill="FFFFFF"/>
        <w:spacing w:before="1200" w:after="0" w:line="240" w:lineRule="auto"/>
        <w:jc w:val="center"/>
        <w:outlineLvl w:val="2"/>
        <w:rPr>
          <w:rFonts w:ascii="Arial" w:eastAsia="Times New Roman" w:hAnsi="Arial" w:cs="Arial"/>
          <w:b/>
          <w:bCs/>
          <w:color w:val="0B0C0C"/>
          <w:sz w:val="32"/>
          <w:szCs w:val="32"/>
          <w:u w:val="single"/>
          <w:lang w:eastAsia="en-GB"/>
        </w:rPr>
      </w:pPr>
      <w:r w:rsidRPr="00C46918">
        <w:rPr>
          <w:rFonts w:ascii="Arial" w:eastAsia="Times New Roman" w:hAnsi="Arial" w:cs="Arial"/>
          <w:b/>
          <w:bCs/>
          <w:color w:val="0B0C0C"/>
          <w:sz w:val="32"/>
          <w:szCs w:val="32"/>
          <w:u w:val="single"/>
          <w:lang w:eastAsia="en-GB"/>
        </w:rPr>
        <w:t>Who can be a trustee</w:t>
      </w:r>
    </w:p>
    <w:p w14:paraId="20825F72" w14:textId="1E24E081" w:rsidR="00C771A0" w:rsidRPr="00E9475C" w:rsidRDefault="00C771A0" w:rsidP="00C771A0">
      <w:pPr>
        <w:shd w:val="clear" w:color="auto" w:fill="FFFFFF"/>
        <w:spacing w:before="525" w:after="0" w:line="240" w:lineRule="auto"/>
        <w:outlineLvl w:val="3"/>
        <w:rPr>
          <w:rFonts w:ascii="Arial" w:eastAsia="Times New Roman" w:hAnsi="Arial" w:cs="Arial"/>
          <w:b/>
          <w:bCs/>
          <w:color w:val="0B0C0C"/>
          <w:u w:val="single"/>
          <w:lang w:eastAsia="en-GB"/>
        </w:rPr>
      </w:pPr>
      <w:r w:rsidRPr="00E9475C">
        <w:rPr>
          <w:rFonts w:ascii="Arial" w:eastAsia="Times New Roman" w:hAnsi="Arial" w:cs="Arial"/>
          <w:b/>
          <w:bCs/>
          <w:color w:val="0B0C0C"/>
          <w:u w:val="single"/>
          <w:lang w:eastAsia="en-GB"/>
        </w:rPr>
        <w:t>Minimum age</w:t>
      </w:r>
    </w:p>
    <w:p w14:paraId="449460A5" w14:textId="77777777" w:rsidR="00C771A0" w:rsidRPr="00C771A0" w:rsidRDefault="00C771A0" w:rsidP="00C771A0">
      <w:pPr>
        <w:shd w:val="clear" w:color="auto" w:fill="FFFFFF"/>
        <w:spacing w:before="75" w:after="300" w:line="240" w:lineRule="auto"/>
        <w:rPr>
          <w:rFonts w:ascii="Arial" w:eastAsia="Times New Roman" w:hAnsi="Arial" w:cs="Arial"/>
          <w:color w:val="0B0C0C"/>
          <w:lang w:eastAsia="en-GB"/>
        </w:rPr>
      </w:pPr>
      <w:r w:rsidRPr="00C771A0">
        <w:rPr>
          <w:rFonts w:ascii="Arial" w:eastAsia="Times New Roman" w:hAnsi="Arial" w:cs="Arial"/>
          <w:color w:val="0B0C0C"/>
          <w:lang w:eastAsia="en-GB"/>
        </w:rPr>
        <w:t>You must be at least 16 years old to be a trustee of a charitable company or a charitable incorporated organisation (CIO), unless the charity’s governing document says you must be older. You must be at least 18 to be a trustee of any other type of charity.</w:t>
      </w:r>
    </w:p>
    <w:p w14:paraId="0B4C77AE" w14:textId="54795C36" w:rsidR="00C771A0" w:rsidRPr="00233158" w:rsidRDefault="00C771A0" w:rsidP="00C771A0">
      <w:pPr>
        <w:shd w:val="clear" w:color="auto" w:fill="FFFFFF"/>
        <w:spacing w:before="525" w:after="0" w:line="240" w:lineRule="auto"/>
        <w:outlineLvl w:val="3"/>
        <w:rPr>
          <w:rFonts w:ascii="Arial" w:eastAsia="Times New Roman" w:hAnsi="Arial" w:cs="Arial"/>
          <w:b/>
          <w:bCs/>
          <w:color w:val="0B0C0C"/>
          <w:u w:val="single"/>
          <w:lang w:eastAsia="en-GB"/>
        </w:rPr>
      </w:pPr>
      <w:r w:rsidRPr="00233158">
        <w:rPr>
          <w:rFonts w:ascii="Arial" w:eastAsia="Times New Roman" w:hAnsi="Arial" w:cs="Arial"/>
          <w:b/>
          <w:bCs/>
          <w:color w:val="0B0C0C"/>
          <w:u w:val="single"/>
          <w:lang w:eastAsia="en-GB"/>
        </w:rPr>
        <w:t>Disqualification</w:t>
      </w:r>
    </w:p>
    <w:p w14:paraId="0F980A9B" w14:textId="77777777" w:rsidR="00C771A0" w:rsidRPr="00C771A0" w:rsidRDefault="00C771A0" w:rsidP="00C771A0">
      <w:pPr>
        <w:shd w:val="clear" w:color="auto" w:fill="FFFFFF"/>
        <w:spacing w:before="75" w:after="300" w:line="240" w:lineRule="auto"/>
        <w:rPr>
          <w:rFonts w:ascii="Arial" w:eastAsia="Times New Roman" w:hAnsi="Arial" w:cs="Arial"/>
          <w:color w:val="0B0C0C"/>
          <w:lang w:eastAsia="en-GB"/>
        </w:rPr>
      </w:pPr>
      <w:r w:rsidRPr="00C771A0">
        <w:rPr>
          <w:rFonts w:ascii="Arial" w:eastAsia="Times New Roman" w:hAnsi="Arial" w:cs="Arial"/>
          <w:color w:val="0B0C0C"/>
          <w:lang w:eastAsia="en-GB"/>
        </w:rPr>
        <w:t xml:space="preserve">You must not act as a trustee if you are disqualified under the Charities </w:t>
      </w:r>
      <w:proofErr w:type="gramStart"/>
      <w:r w:rsidRPr="00C771A0">
        <w:rPr>
          <w:rFonts w:ascii="Arial" w:eastAsia="Times New Roman" w:hAnsi="Arial" w:cs="Arial"/>
          <w:color w:val="0B0C0C"/>
          <w:lang w:eastAsia="en-GB"/>
        </w:rPr>
        <w:t>Act, unless</w:t>
      </w:r>
      <w:proofErr w:type="gramEnd"/>
      <w:r w:rsidRPr="00C771A0">
        <w:rPr>
          <w:rFonts w:ascii="Arial" w:eastAsia="Times New Roman" w:hAnsi="Arial" w:cs="Arial"/>
          <w:color w:val="0B0C0C"/>
          <w:lang w:eastAsia="en-GB"/>
        </w:rPr>
        <w:t xml:space="preserve"> your disqualification has been waived by the Commission. Reasons for disqualification include if you:</w:t>
      </w:r>
    </w:p>
    <w:p w14:paraId="56DB9F38" w14:textId="77777777" w:rsidR="00C771A0" w:rsidRPr="00C771A0" w:rsidRDefault="00C771A0" w:rsidP="00C771A0">
      <w:pPr>
        <w:numPr>
          <w:ilvl w:val="0"/>
          <w:numId w:val="1"/>
        </w:numPr>
        <w:shd w:val="clear" w:color="auto" w:fill="FFFFFF"/>
        <w:spacing w:after="75" w:line="240" w:lineRule="auto"/>
        <w:ind w:left="1020"/>
        <w:rPr>
          <w:rFonts w:ascii="Arial" w:eastAsia="Times New Roman" w:hAnsi="Arial" w:cs="Arial"/>
          <w:color w:val="0B0C0C"/>
          <w:lang w:eastAsia="en-GB"/>
        </w:rPr>
      </w:pPr>
      <w:r w:rsidRPr="00C771A0">
        <w:rPr>
          <w:rFonts w:ascii="Arial" w:eastAsia="Times New Roman" w:hAnsi="Arial" w:cs="Arial"/>
          <w:color w:val="0B0C0C"/>
          <w:lang w:eastAsia="en-GB"/>
        </w:rPr>
        <w:t>are disqualified as a company director</w:t>
      </w:r>
    </w:p>
    <w:p w14:paraId="4278090D" w14:textId="77777777" w:rsidR="00C771A0" w:rsidRPr="00C771A0" w:rsidRDefault="00C771A0" w:rsidP="00C771A0">
      <w:pPr>
        <w:numPr>
          <w:ilvl w:val="0"/>
          <w:numId w:val="1"/>
        </w:numPr>
        <w:shd w:val="clear" w:color="auto" w:fill="FFFFFF"/>
        <w:spacing w:after="75" w:line="240" w:lineRule="auto"/>
        <w:ind w:left="1020"/>
        <w:rPr>
          <w:rFonts w:ascii="Arial" w:eastAsia="Times New Roman" w:hAnsi="Arial" w:cs="Arial"/>
          <w:color w:val="0B0C0C"/>
          <w:lang w:eastAsia="en-GB"/>
        </w:rPr>
      </w:pPr>
      <w:r w:rsidRPr="00C771A0">
        <w:rPr>
          <w:rFonts w:ascii="Arial" w:eastAsia="Times New Roman" w:hAnsi="Arial" w:cs="Arial"/>
          <w:color w:val="0B0C0C"/>
          <w:lang w:eastAsia="en-GB"/>
        </w:rPr>
        <w:t>have an unspent conviction for an offence involving dishonesty or deception (such as fraud)</w:t>
      </w:r>
    </w:p>
    <w:p w14:paraId="12000C2C" w14:textId="77777777" w:rsidR="00C771A0" w:rsidRPr="00C771A0" w:rsidRDefault="00C771A0" w:rsidP="00C771A0">
      <w:pPr>
        <w:numPr>
          <w:ilvl w:val="0"/>
          <w:numId w:val="1"/>
        </w:numPr>
        <w:shd w:val="clear" w:color="auto" w:fill="FFFFFF"/>
        <w:spacing w:after="75" w:line="240" w:lineRule="auto"/>
        <w:ind w:left="1020"/>
        <w:rPr>
          <w:rFonts w:ascii="Arial" w:eastAsia="Times New Roman" w:hAnsi="Arial" w:cs="Arial"/>
          <w:color w:val="0B0C0C"/>
          <w:lang w:eastAsia="en-GB"/>
        </w:rPr>
      </w:pPr>
      <w:r w:rsidRPr="00C771A0">
        <w:rPr>
          <w:rFonts w:ascii="Arial" w:eastAsia="Times New Roman" w:hAnsi="Arial" w:cs="Arial"/>
          <w:color w:val="0B0C0C"/>
          <w:lang w:eastAsia="en-GB"/>
        </w:rPr>
        <w:t>are an undischarged bankrupt (or subject to sequestration in Scotland), or have a current composition or arrangement including an individual voluntary arrangement (IVA) with your creditors</w:t>
      </w:r>
    </w:p>
    <w:p w14:paraId="26DF9C4C" w14:textId="77777777" w:rsidR="00C771A0" w:rsidRPr="00C771A0" w:rsidRDefault="00C771A0" w:rsidP="00C771A0">
      <w:pPr>
        <w:numPr>
          <w:ilvl w:val="0"/>
          <w:numId w:val="1"/>
        </w:numPr>
        <w:shd w:val="clear" w:color="auto" w:fill="FFFFFF"/>
        <w:spacing w:after="75" w:line="240" w:lineRule="auto"/>
        <w:ind w:left="1020"/>
        <w:rPr>
          <w:rFonts w:ascii="Arial" w:eastAsia="Times New Roman" w:hAnsi="Arial" w:cs="Arial"/>
          <w:color w:val="0B0C0C"/>
          <w:lang w:eastAsia="en-GB"/>
        </w:rPr>
      </w:pPr>
      <w:r w:rsidRPr="00C771A0">
        <w:rPr>
          <w:rFonts w:ascii="Arial" w:eastAsia="Times New Roman" w:hAnsi="Arial" w:cs="Arial"/>
          <w:color w:val="0B0C0C"/>
          <w:lang w:eastAsia="en-GB"/>
        </w:rPr>
        <w:t>have been removed as a trustee of any charity by the Commission (or the court) because of misconduct or mismanagement</w:t>
      </w:r>
    </w:p>
    <w:p w14:paraId="6B7BDECE" w14:textId="77777777" w:rsidR="00C771A0" w:rsidRPr="00C771A0" w:rsidRDefault="00C771A0" w:rsidP="00C771A0">
      <w:pPr>
        <w:numPr>
          <w:ilvl w:val="0"/>
          <w:numId w:val="1"/>
        </w:numPr>
        <w:shd w:val="clear" w:color="auto" w:fill="FFFFFF"/>
        <w:spacing w:after="75" w:line="240" w:lineRule="auto"/>
        <w:ind w:left="1020"/>
        <w:rPr>
          <w:rFonts w:ascii="Arial" w:eastAsia="Times New Roman" w:hAnsi="Arial" w:cs="Arial"/>
          <w:color w:val="0B0C0C"/>
          <w:lang w:eastAsia="en-GB"/>
        </w:rPr>
      </w:pPr>
      <w:r w:rsidRPr="00C771A0">
        <w:rPr>
          <w:rFonts w:ascii="Arial" w:eastAsia="Times New Roman" w:hAnsi="Arial" w:cs="Arial"/>
          <w:color w:val="0B0C0C"/>
          <w:lang w:eastAsia="en-GB"/>
        </w:rPr>
        <w:t>are on the sex offenders’ register</w:t>
      </w:r>
    </w:p>
    <w:p w14:paraId="0A1F84D1" w14:textId="77777777" w:rsidR="00C771A0" w:rsidRPr="00C771A0" w:rsidRDefault="00C771A0" w:rsidP="00C771A0">
      <w:pPr>
        <w:shd w:val="clear" w:color="auto" w:fill="FFFFFF"/>
        <w:spacing w:before="300" w:after="300" w:line="240" w:lineRule="auto"/>
        <w:rPr>
          <w:rFonts w:ascii="Arial" w:eastAsia="Times New Roman" w:hAnsi="Arial" w:cs="Arial"/>
          <w:color w:val="0B0C0C"/>
          <w:lang w:eastAsia="en-GB"/>
        </w:rPr>
      </w:pPr>
      <w:r w:rsidRPr="00C771A0">
        <w:rPr>
          <w:rFonts w:ascii="Arial" w:eastAsia="Times New Roman" w:hAnsi="Arial" w:cs="Arial"/>
          <w:color w:val="0B0C0C"/>
          <w:lang w:eastAsia="en-GB"/>
        </w:rPr>
        <w:t>You can read the </w:t>
      </w:r>
      <w:hyperlink r:id="rId6" w:history="1">
        <w:r w:rsidRPr="00C771A0">
          <w:rPr>
            <w:rFonts w:ascii="Arial" w:eastAsia="Times New Roman" w:hAnsi="Arial" w:cs="Arial"/>
            <w:color w:val="1D70B8"/>
            <w:u w:val="single"/>
            <w:lang w:eastAsia="en-GB"/>
          </w:rPr>
          <w:t>automatic disqualification guidance for charities</w:t>
        </w:r>
      </w:hyperlink>
      <w:r w:rsidRPr="00C771A0">
        <w:rPr>
          <w:rFonts w:ascii="Arial" w:eastAsia="Times New Roman" w:hAnsi="Arial" w:cs="Arial"/>
          <w:color w:val="0B0C0C"/>
          <w:lang w:eastAsia="en-GB"/>
        </w:rPr>
        <w:t> in more detail.</w:t>
      </w:r>
    </w:p>
    <w:p w14:paraId="763702B1" w14:textId="77777777" w:rsidR="00C771A0" w:rsidRPr="00C771A0" w:rsidRDefault="00C771A0" w:rsidP="00C771A0">
      <w:pPr>
        <w:shd w:val="clear" w:color="auto" w:fill="FFFFFF"/>
        <w:spacing w:before="300" w:after="300" w:line="240" w:lineRule="auto"/>
        <w:rPr>
          <w:rFonts w:ascii="Arial" w:eastAsia="Times New Roman" w:hAnsi="Arial" w:cs="Arial"/>
          <w:color w:val="0B0C0C"/>
          <w:lang w:eastAsia="en-GB"/>
        </w:rPr>
      </w:pPr>
      <w:r w:rsidRPr="00C771A0">
        <w:rPr>
          <w:rFonts w:ascii="Arial" w:eastAsia="Times New Roman" w:hAnsi="Arial" w:cs="Arial"/>
          <w:color w:val="0B0C0C"/>
          <w:lang w:eastAsia="en-GB"/>
        </w:rPr>
        <w:t>If any of the current or new disqualification reasons apply to you, you may be able to get your disqualification lifted (or ‘waived’) by the Commission. The Commission will carefully consider whether granting a waiver is appropriate, although there are some situations where it has no power to grant a waiver – for example, where a trustee is disqualified as a company director.</w:t>
      </w:r>
    </w:p>
    <w:p w14:paraId="376F260E" w14:textId="77777777" w:rsidR="00C771A0" w:rsidRPr="00C771A0" w:rsidRDefault="00C771A0" w:rsidP="00C771A0">
      <w:pPr>
        <w:shd w:val="clear" w:color="auto" w:fill="FFFFFF"/>
        <w:spacing w:before="300" w:after="300" w:line="240" w:lineRule="auto"/>
        <w:rPr>
          <w:rFonts w:ascii="Arial" w:eastAsia="Times New Roman" w:hAnsi="Arial" w:cs="Arial"/>
          <w:color w:val="0B0C0C"/>
          <w:lang w:eastAsia="en-GB"/>
        </w:rPr>
      </w:pPr>
      <w:r w:rsidRPr="00C771A0">
        <w:rPr>
          <w:rFonts w:ascii="Arial" w:eastAsia="Times New Roman" w:hAnsi="Arial" w:cs="Arial"/>
          <w:color w:val="0B0C0C"/>
          <w:lang w:eastAsia="en-GB"/>
        </w:rPr>
        <w:t>Read more about </w:t>
      </w:r>
      <w:hyperlink r:id="rId7" w:history="1">
        <w:r w:rsidRPr="00C771A0">
          <w:rPr>
            <w:rFonts w:ascii="Arial" w:eastAsia="Times New Roman" w:hAnsi="Arial" w:cs="Arial"/>
            <w:color w:val="1D70B8"/>
            <w:u w:val="single"/>
            <w:lang w:eastAsia="en-GB"/>
          </w:rPr>
          <w:t>trustee disqualification</w:t>
        </w:r>
      </w:hyperlink>
      <w:r w:rsidRPr="00C771A0">
        <w:rPr>
          <w:rFonts w:ascii="Arial" w:eastAsia="Times New Roman" w:hAnsi="Arial" w:cs="Arial"/>
          <w:color w:val="0B0C0C"/>
          <w:lang w:eastAsia="en-GB"/>
        </w:rPr>
        <w:t>.</w:t>
      </w:r>
    </w:p>
    <w:p w14:paraId="3323C382" w14:textId="77777777" w:rsidR="003C12F9" w:rsidRPr="00C771A0" w:rsidRDefault="003C12F9"/>
    <w:sectPr w:rsidR="003C12F9" w:rsidRPr="00C77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5A3C"/>
    <w:multiLevelType w:val="multilevel"/>
    <w:tmpl w:val="172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143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A0"/>
    <w:rsid w:val="00233158"/>
    <w:rsid w:val="003C12F9"/>
    <w:rsid w:val="007C7785"/>
    <w:rsid w:val="00A87038"/>
    <w:rsid w:val="00C46918"/>
    <w:rsid w:val="00C771A0"/>
    <w:rsid w:val="00E9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9A1B"/>
  <w15:chartTrackingRefBased/>
  <w15:docId w15:val="{EA76C26F-E422-42AE-962D-0A51CDD4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charity-trustee-disqual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automatic-disqualification-rule-changes-guidance-for-chariti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Muir</dc:creator>
  <cp:keywords/>
  <dc:description/>
  <cp:lastModifiedBy>Julia</cp:lastModifiedBy>
  <cp:revision>3</cp:revision>
  <dcterms:created xsi:type="dcterms:W3CDTF">2024-01-17T13:46:00Z</dcterms:created>
  <dcterms:modified xsi:type="dcterms:W3CDTF">2024-01-17T13:55:00Z</dcterms:modified>
</cp:coreProperties>
</file>